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28B7" w14:textId="77777777" w:rsidR="004577FF" w:rsidRDefault="004577FF" w:rsidP="004577FF">
      <w:pPr>
        <w:spacing w:after="0"/>
        <w:rPr>
          <w:rFonts w:ascii="Ravensbourne Sans" w:hAnsi="Ravensbourne Sans"/>
          <w:b/>
          <w:sz w:val="20"/>
          <w:szCs w:val="20"/>
        </w:rPr>
      </w:pPr>
      <w:r w:rsidRPr="004577FF">
        <w:rPr>
          <w:rFonts w:ascii="Ravensbourne Sans" w:hAnsi="Ravensbourne Sans"/>
          <w:b/>
          <w:sz w:val="20"/>
          <w:szCs w:val="20"/>
        </w:rPr>
        <w:t>RAVENSBOURNE</w:t>
      </w:r>
      <w:r w:rsidR="005D7A1C">
        <w:rPr>
          <w:rFonts w:ascii="Ravensbourne Sans" w:hAnsi="Ravensbourne Sans"/>
          <w:b/>
          <w:sz w:val="20"/>
          <w:szCs w:val="20"/>
        </w:rPr>
        <w:t xml:space="preserve"> UNIVERSITY LONDON</w:t>
      </w:r>
      <w:r w:rsidRPr="004577FF">
        <w:rPr>
          <w:rFonts w:ascii="Ravensbourne Sans" w:hAnsi="Ravensbourne Sans"/>
          <w:b/>
          <w:sz w:val="20"/>
          <w:szCs w:val="20"/>
        </w:rPr>
        <w:t xml:space="preserve"> </w:t>
      </w:r>
    </w:p>
    <w:p w14:paraId="0AD2C183" w14:textId="77777777" w:rsidR="004577FF" w:rsidRDefault="004577FF" w:rsidP="004577FF">
      <w:pPr>
        <w:spacing w:after="0"/>
        <w:rPr>
          <w:rFonts w:ascii="Ravensbourne Sans" w:hAnsi="Ravensbourne Sans"/>
          <w:b/>
          <w:sz w:val="20"/>
          <w:szCs w:val="20"/>
        </w:rPr>
      </w:pPr>
    </w:p>
    <w:tbl>
      <w:tblPr>
        <w:tblStyle w:val="TableGrid"/>
        <w:tblW w:w="0" w:type="auto"/>
        <w:tblLook w:val="04A0" w:firstRow="1" w:lastRow="0" w:firstColumn="1" w:lastColumn="0" w:noHBand="0" w:noVBand="1"/>
      </w:tblPr>
      <w:tblGrid>
        <w:gridCol w:w="9016"/>
      </w:tblGrid>
      <w:tr w:rsidR="004577FF" w14:paraId="63767DEA" w14:textId="77777777" w:rsidTr="004577FF">
        <w:tc>
          <w:tcPr>
            <w:tcW w:w="9016" w:type="dxa"/>
          </w:tcPr>
          <w:p w14:paraId="52566793" w14:textId="77777777" w:rsidR="004577FF" w:rsidRDefault="004577FF" w:rsidP="004577FF">
            <w:pPr>
              <w:rPr>
                <w:rFonts w:ascii="Ravensbourne Sans" w:hAnsi="Ravensbourne Sans"/>
                <w:b/>
                <w:sz w:val="20"/>
                <w:szCs w:val="20"/>
              </w:rPr>
            </w:pPr>
          </w:p>
          <w:p w14:paraId="57D059F4" w14:textId="77777777" w:rsidR="004577FF" w:rsidRDefault="004577FF" w:rsidP="004577FF">
            <w:pPr>
              <w:rPr>
                <w:rFonts w:ascii="Ravensbourne Sans" w:hAnsi="Ravensbourne Sans"/>
                <w:b/>
                <w:sz w:val="20"/>
                <w:szCs w:val="20"/>
              </w:rPr>
            </w:pPr>
            <w:r>
              <w:rPr>
                <w:rFonts w:ascii="Ravensbourne Sans" w:hAnsi="Ravensbourne Sans"/>
                <w:b/>
                <w:sz w:val="20"/>
                <w:szCs w:val="20"/>
              </w:rPr>
              <w:t xml:space="preserve">ROLE DESCRIPTION AND PERSON SPECIFICATION </w:t>
            </w:r>
          </w:p>
          <w:p w14:paraId="6F17C087" w14:textId="77777777" w:rsidR="004577FF" w:rsidRDefault="004577FF" w:rsidP="004577FF">
            <w:pPr>
              <w:rPr>
                <w:rFonts w:ascii="Ravensbourne Sans" w:hAnsi="Ravensbourne Sans"/>
                <w:b/>
                <w:sz w:val="20"/>
                <w:szCs w:val="20"/>
              </w:rPr>
            </w:pPr>
            <w:r>
              <w:rPr>
                <w:rFonts w:ascii="Ravensbourne Sans" w:hAnsi="Ravensbourne Sans"/>
                <w:b/>
                <w:sz w:val="20"/>
                <w:szCs w:val="20"/>
              </w:rPr>
              <w:t xml:space="preserve">PROFESSIONAL AND ADMINISTRATIVE STAFF </w:t>
            </w:r>
          </w:p>
          <w:p w14:paraId="7D41E18B" w14:textId="77777777" w:rsidR="004577FF" w:rsidRDefault="004577FF" w:rsidP="004577FF">
            <w:pPr>
              <w:rPr>
                <w:rFonts w:ascii="Ravensbourne Sans" w:hAnsi="Ravensbourne Sans"/>
                <w:b/>
                <w:sz w:val="20"/>
                <w:szCs w:val="20"/>
              </w:rPr>
            </w:pPr>
          </w:p>
        </w:tc>
      </w:tr>
      <w:tr w:rsidR="004577FF" w14:paraId="263CFC2C" w14:textId="77777777" w:rsidTr="004577FF">
        <w:tc>
          <w:tcPr>
            <w:tcW w:w="9016" w:type="dxa"/>
          </w:tcPr>
          <w:p w14:paraId="53C973EA" w14:textId="77777777" w:rsidR="004577FF" w:rsidRDefault="004577FF" w:rsidP="004577FF">
            <w:pPr>
              <w:rPr>
                <w:rFonts w:ascii="Ravensbourne Sans" w:hAnsi="Ravensbourne Sans"/>
                <w:b/>
                <w:sz w:val="20"/>
                <w:szCs w:val="20"/>
              </w:rPr>
            </w:pPr>
          </w:p>
          <w:p w14:paraId="7270C626" w14:textId="77777777" w:rsidR="004577FF" w:rsidRDefault="004577FF" w:rsidP="004577FF">
            <w:pPr>
              <w:rPr>
                <w:rFonts w:ascii="Ravensbourne Sans" w:hAnsi="Ravensbourne Sans"/>
                <w:b/>
                <w:sz w:val="20"/>
                <w:szCs w:val="20"/>
              </w:rPr>
            </w:pPr>
            <w:r>
              <w:rPr>
                <w:rFonts w:ascii="Ravensbourne Sans" w:hAnsi="Ravensbourne Sans"/>
                <w:b/>
                <w:sz w:val="20"/>
                <w:szCs w:val="20"/>
              </w:rPr>
              <w:t xml:space="preserve">Role Title: </w:t>
            </w:r>
            <w:r w:rsidR="00D509D2">
              <w:rPr>
                <w:rFonts w:ascii="Ravensbourne Sans" w:hAnsi="Ravensbourne Sans"/>
                <w:b/>
                <w:sz w:val="20"/>
                <w:szCs w:val="20"/>
              </w:rPr>
              <w:t>Facilities Management Administrator</w:t>
            </w:r>
          </w:p>
          <w:p w14:paraId="6B6EA074" w14:textId="77777777" w:rsidR="004577FF" w:rsidRDefault="004577FF" w:rsidP="004577FF">
            <w:pPr>
              <w:rPr>
                <w:rFonts w:ascii="Ravensbourne Sans" w:hAnsi="Ravensbourne Sans"/>
                <w:b/>
                <w:sz w:val="20"/>
                <w:szCs w:val="20"/>
              </w:rPr>
            </w:pPr>
          </w:p>
          <w:p w14:paraId="0E0E7DB3" w14:textId="77777777" w:rsidR="004577FF" w:rsidRDefault="004577FF" w:rsidP="004577FF">
            <w:pPr>
              <w:rPr>
                <w:rFonts w:ascii="Ravensbourne Sans" w:hAnsi="Ravensbourne Sans"/>
                <w:b/>
                <w:sz w:val="20"/>
                <w:szCs w:val="20"/>
              </w:rPr>
            </w:pPr>
            <w:r>
              <w:rPr>
                <w:rFonts w:ascii="Ravensbourne Sans" w:hAnsi="Ravensbourne Sans"/>
                <w:b/>
                <w:sz w:val="20"/>
                <w:szCs w:val="20"/>
              </w:rPr>
              <w:t xml:space="preserve">Service: </w:t>
            </w:r>
            <w:r w:rsidR="008801EF">
              <w:rPr>
                <w:rFonts w:ascii="Ravensbourne Sans" w:hAnsi="Ravensbourne Sans"/>
                <w:b/>
                <w:sz w:val="20"/>
                <w:szCs w:val="20"/>
              </w:rPr>
              <w:t>Estates and Facilities</w:t>
            </w:r>
          </w:p>
          <w:p w14:paraId="5CF903BB" w14:textId="77777777" w:rsidR="004577FF" w:rsidRDefault="004577FF" w:rsidP="004577FF">
            <w:pPr>
              <w:rPr>
                <w:rFonts w:ascii="Ravensbourne Sans" w:hAnsi="Ravensbourne Sans"/>
                <w:b/>
                <w:sz w:val="20"/>
                <w:szCs w:val="20"/>
              </w:rPr>
            </w:pPr>
          </w:p>
          <w:p w14:paraId="5811169E" w14:textId="77777777" w:rsidR="004577FF" w:rsidRDefault="004577FF" w:rsidP="004577FF">
            <w:pPr>
              <w:rPr>
                <w:rFonts w:ascii="Ravensbourne Sans" w:hAnsi="Ravensbourne Sans"/>
                <w:b/>
                <w:sz w:val="20"/>
                <w:szCs w:val="20"/>
              </w:rPr>
            </w:pPr>
            <w:r>
              <w:rPr>
                <w:rFonts w:ascii="Ravensbourne Sans" w:hAnsi="Ravensbourne Sans"/>
                <w:b/>
                <w:sz w:val="20"/>
                <w:szCs w:val="20"/>
              </w:rPr>
              <w:t xml:space="preserve">Pay Band: </w:t>
            </w:r>
            <w:r w:rsidR="005D7A1C">
              <w:rPr>
                <w:rFonts w:ascii="Ravensbourne Sans" w:hAnsi="Ravensbourne Sans"/>
                <w:b/>
                <w:sz w:val="20"/>
                <w:szCs w:val="20"/>
              </w:rPr>
              <w:t>A</w:t>
            </w:r>
          </w:p>
          <w:p w14:paraId="229D84A4" w14:textId="77777777" w:rsidR="004577FF" w:rsidRDefault="004577FF" w:rsidP="004577FF">
            <w:pPr>
              <w:rPr>
                <w:rFonts w:ascii="Ravensbourne Sans" w:hAnsi="Ravensbourne Sans"/>
                <w:b/>
                <w:sz w:val="20"/>
                <w:szCs w:val="20"/>
              </w:rPr>
            </w:pPr>
          </w:p>
          <w:p w14:paraId="0FF647DF" w14:textId="5CDBB81E" w:rsidR="004577FF" w:rsidRDefault="004577FF" w:rsidP="004577FF">
            <w:pPr>
              <w:rPr>
                <w:rFonts w:ascii="Ravensbourne Sans" w:hAnsi="Ravensbourne Sans"/>
                <w:b/>
                <w:sz w:val="20"/>
                <w:szCs w:val="20"/>
              </w:rPr>
            </w:pPr>
            <w:r>
              <w:rPr>
                <w:rFonts w:ascii="Ravensbourne Sans" w:hAnsi="Ravensbourne Sans"/>
                <w:b/>
                <w:sz w:val="20"/>
                <w:szCs w:val="20"/>
              </w:rPr>
              <w:t xml:space="preserve">Reports to: </w:t>
            </w:r>
            <w:r w:rsidR="006520C6">
              <w:rPr>
                <w:rFonts w:ascii="Ravensbourne Sans" w:hAnsi="Ravensbourne Sans"/>
                <w:b/>
                <w:sz w:val="20"/>
                <w:szCs w:val="20"/>
              </w:rPr>
              <w:t>Health, Safety &amp; Environment Manager</w:t>
            </w:r>
          </w:p>
          <w:p w14:paraId="762FE3A4" w14:textId="77777777" w:rsidR="004577FF" w:rsidRDefault="004577FF" w:rsidP="004577FF">
            <w:pPr>
              <w:rPr>
                <w:rFonts w:ascii="Ravensbourne Sans" w:hAnsi="Ravensbourne Sans"/>
                <w:b/>
                <w:sz w:val="20"/>
                <w:szCs w:val="20"/>
              </w:rPr>
            </w:pPr>
          </w:p>
        </w:tc>
      </w:tr>
      <w:tr w:rsidR="008801EF" w14:paraId="51E50E5B" w14:textId="77777777" w:rsidTr="004577FF">
        <w:tc>
          <w:tcPr>
            <w:tcW w:w="9016" w:type="dxa"/>
          </w:tcPr>
          <w:p w14:paraId="0CA2E58D" w14:textId="77777777" w:rsidR="004D72A0" w:rsidRDefault="004D72A0" w:rsidP="008801EF">
            <w:pPr>
              <w:spacing w:after="160" w:line="259" w:lineRule="auto"/>
              <w:rPr>
                <w:rFonts w:ascii="Ravensbourne Sans" w:eastAsia="Calibri" w:hAnsi="Ravensbourne Sans"/>
                <w:b/>
                <w:sz w:val="20"/>
                <w:szCs w:val="20"/>
              </w:rPr>
            </w:pPr>
          </w:p>
          <w:p w14:paraId="604D0339" w14:textId="77777777" w:rsidR="006776A6" w:rsidRDefault="006776A6" w:rsidP="008801EF">
            <w:pPr>
              <w:spacing w:after="160" w:line="259" w:lineRule="auto"/>
              <w:rPr>
                <w:rFonts w:ascii="Ravensbourne Sans" w:eastAsia="Calibri" w:hAnsi="Ravensbourne Sans"/>
                <w:b/>
                <w:sz w:val="20"/>
                <w:szCs w:val="20"/>
              </w:rPr>
            </w:pPr>
            <w:r>
              <w:rPr>
                <w:rFonts w:ascii="Ravensbourne Sans" w:eastAsia="Calibri" w:hAnsi="Ravensbourne Sans"/>
                <w:b/>
                <w:sz w:val="20"/>
                <w:szCs w:val="20"/>
              </w:rPr>
              <w:t>The Facilities Management team are seeking an individual to assist with the Facilities Management and Health and Safety administrative functions of the team. The successful candidate will have experience in working in a Facilities or Health and Safety capacity</w:t>
            </w:r>
            <w:r w:rsidR="004D72A0">
              <w:rPr>
                <w:rFonts w:ascii="Ravensbourne Sans" w:eastAsia="Calibri" w:hAnsi="Ravensbourne Sans"/>
                <w:b/>
                <w:sz w:val="20"/>
                <w:szCs w:val="20"/>
              </w:rPr>
              <w:t xml:space="preserve"> and ideally have experience reviewing risk assessments. You will be joining a dynamic professional services team supporting a wide variety of areas within the university, including other professional services teams, Academic teams and the Student population.</w:t>
            </w:r>
          </w:p>
          <w:p w14:paraId="058199F9" w14:textId="77777777" w:rsidR="004D72A0" w:rsidRDefault="004D72A0" w:rsidP="008801EF">
            <w:pPr>
              <w:spacing w:after="160" w:line="259" w:lineRule="auto"/>
              <w:rPr>
                <w:rFonts w:ascii="Ravensbourne Sans" w:eastAsia="Calibri" w:hAnsi="Ravensbourne Sans"/>
                <w:b/>
                <w:sz w:val="20"/>
                <w:szCs w:val="20"/>
              </w:rPr>
            </w:pPr>
            <w:r>
              <w:rPr>
                <w:rFonts w:ascii="Ravensbourne Sans" w:eastAsia="Calibri" w:hAnsi="Ravensbourne Sans"/>
                <w:b/>
                <w:sz w:val="20"/>
                <w:szCs w:val="20"/>
              </w:rPr>
              <w:t>Key Duties;</w:t>
            </w:r>
          </w:p>
          <w:p w14:paraId="6D687798" w14:textId="77777777" w:rsidR="006520C6" w:rsidRDefault="006520C6" w:rsidP="006520C6">
            <w:pPr>
              <w:pStyle w:val="NoSpacing"/>
              <w:numPr>
                <w:ilvl w:val="0"/>
                <w:numId w:val="1"/>
              </w:numPr>
            </w:pPr>
            <w:r>
              <w:t xml:space="preserve">Assist the FM management team with a </w:t>
            </w:r>
            <w:proofErr w:type="gramStart"/>
            <w:r>
              <w:t>number</w:t>
            </w:r>
            <w:proofErr w:type="gramEnd"/>
            <w:r>
              <w:t xml:space="preserve"> administrative tasks.  </w:t>
            </w:r>
          </w:p>
          <w:p w14:paraId="57FC8706" w14:textId="62E3E24B" w:rsidR="008801EF" w:rsidRPr="004D72A0" w:rsidRDefault="004D72A0" w:rsidP="004D72A0">
            <w:pPr>
              <w:pStyle w:val="ListParagraph"/>
              <w:numPr>
                <w:ilvl w:val="0"/>
                <w:numId w:val="1"/>
              </w:numPr>
              <w:rPr>
                <w:rFonts w:ascii="Ravensbourne Sans" w:eastAsia="Calibri" w:hAnsi="Ravensbourne Sans"/>
                <w:sz w:val="20"/>
                <w:szCs w:val="20"/>
              </w:rPr>
            </w:pPr>
            <w:r>
              <w:rPr>
                <w:rFonts w:ascii="Ravensbourne Sans" w:eastAsia="Calibri" w:hAnsi="Ravensbourne Sans"/>
                <w:sz w:val="20"/>
                <w:szCs w:val="20"/>
              </w:rPr>
              <w:t>A</w:t>
            </w:r>
            <w:r w:rsidR="008801EF" w:rsidRPr="004D72A0">
              <w:rPr>
                <w:rFonts w:ascii="Ravensbourne Sans" w:eastAsia="Calibri" w:hAnsi="Ravensbourne Sans"/>
                <w:sz w:val="20"/>
                <w:szCs w:val="20"/>
              </w:rPr>
              <w:t xml:space="preserve">ssist the HSE Manager with administrative tasks over in the lead up to and aftermath of the </w:t>
            </w:r>
            <w:r w:rsidR="006520C6">
              <w:rPr>
                <w:rFonts w:ascii="Ravensbourne Sans" w:eastAsia="Calibri" w:hAnsi="Ravensbourne Sans"/>
                <w:sz w:val="20"/>
                <w:szCs w:val="20"/>
              </w:rPr>
              <w:t xml:space="preserve">Graduation and </w:t>
            </w:r>
            <w:r w:rsidR="008801EF" w:rsidRPr="004D72A0">
              <w:rPr>
                <w:rFonts w:ascii="Ravensbourne Sans" w:eastAsia="Calibri" w:hAnsi="Ravensbourne Sans"/>
                <w:sz w:val="20"/>
                <w:szCs w:val="20"/>
              </w:rPr>
              <w:t xml:space="preserve">Degree </w:t>
            </w:r>
            <w:proofErr w:type="gramStart"/>
            <w:r w:rsidR="008801EF" w:rsidRPr="004D72A0">
              <w:rPr>
                <w:rFonts w:ascii="Ravensbourne Sans" w:eastAsia="Calibri" w:hAnsi="Ravensbourne Sans"/>
                <w:sz w:val="20"/>
                <w:szCs w:val="20"/>
              </w:rPr>
              <w:t>Show;</w:t>
            </w:r>
            <w:proofErr w:type="gramEnd"/>
          </w:p>
          <w:p w14:paraId="39A537A9" w14:textId="77777777" w:rsidR="008801EF" w:rsidRPr="003C5025" w:rsidRDefault="004D72A0" w:rsidP="008801EF">
            <w:pPr>
              <w:numPr>
                <w:ilvl w:val="0"/>
                <w:numId w:val="1"/>
              </w:numPr>
              <w:spacing w:after="160" w:line="259" w:lineRule="auto"/>
              <w:contextualSpacing/>
              <w:rPr>
                <w:rFonts w:ascii="Ravensbourne Sans" w:eastAsia="Calibri" w:hAnsi="Ravensbourne Sans"/>
                <w:sz w:val="20"/>
                <w:szCs w:val="20"/>
              </w:rPr>
            </w:pPr>
            <w:r>
              <w:rPr>
                <w:rFonts w:ascii="Ravensbourne Sans" w:eastAsia="Calibri" w:hAnsi="Ravensbourne Sans"/>
                <w:sz w:val="20"/>
                <w:szCs w:val="20"/>
              </w:rPr>
              <w:t>Maintain FM / Health and S</w:t>
            </w:r>
            <w:r w:rsidR="008801EF" w:rsidRPr="003C5025">
              <w:rPr>
                <w:rFonts w:ascii="Ravensbourne Sans" w:eastAsia="Calibri" w:hAnsi="Ravensbourne Sans"/>
                <w:sz w:val="20"/>
                <w:szCs w:val="20"/>
              </w:rPr>
              <w:t xml:space="preserve">afety reported issues on the </w:t>
            </w:r>
            <w:r>
              <w:rPr>
                <w:rFonts w:ascii="Ravensbourne Sans" w:eastAsia="Calibri" w:hAnsi="Ravensbourne Sans"/>
                <w:sz w:val="20"/>
                <w:szCs w:val="20"/>
              </w:rPr>
              <w:t xml:space="preserve">ticket management </w:t>
            </w:r>
            <w:r w:rsidR="008801EF" w:rsidRPr="003C5025">
              <w:rPr>
                <w:rFonts w:ascii="Ravensbourne Sans" w:eastAsia="Calibri" w:hAnsi="Ravensbourne Sans"/>
                <w:sz w:val="20"/>
                <w:szCs w:val="20"/>
              </w:rPr>
              <w:t xml:space="preserve">system </w:t>
            </w:r>
            <w:r>
              <w:rPr>
                <w:rFonts w:ascii="Ravensbourne Sans" w:eastAsia="Calibri" w:hAnsi="Ravensbourne Sans"/>
                <w:sz w:val="20"/>
                <w:szCs w:val="20"/>
              </w:rPr>
              <w:t xml:space="preserve">(JIRA) </w:t>
            </w:r>
            <w:r w:rsidR="008801EF" w:rsidRPr="003C5025">
              <w:rPr>
                <w:rFonts w:ascii="Ravensbourne Sans" w:eastAsia="Calibri" w:hAnsi="Ravensbourne Sans"/>
                <w:sz w:val="20"/>
                <w:szCs w:val="20"/>
              </w:rPr>
              <w:t>and distribute them accordingly through the FM Team.</w:t>
            </w:r>
          </w:p>
          <w:p w14:paraId="12550FCF" w14:textId="73ADE47B" w:rsidR="008801EF" w:rsidRDefault="004D72A0" w:rsidP="008801EF">
            <w:pPr>
              <w:numPr>
                <w:ilvl w:val="0"/>
                <w:numId w:val="1"/>
              </w:numPr>
              <w:spacing w:after="160" w:line="259" w:lineRule="auto"/>
              <w:contextualSpacing/>
              <w:rPr>
                <w:rFonts w:ascii="Ravensbourne Sans" w:eastAsia="Calibri" w:hAnsi="Ravensbourne Sans"/>
                <w:sz w:val="20"/>
                <w:szCs w:val="20"/>
              </w:rPr>
            </w:pPr>
            <w:r>
              <w:rPr>
                <w:rFonts w:ascii="Ravensbourne Sans" w:eastAsia="Calibri" w:hAnsi="Ravensbourne Sans"/>
                <w:sz w:val="20"/>
                <w:szCs w:val="20"/>
              </w:rPr>
              <w:t>Maintain the</w:t>
            </w:r>
            <w:r w:rsidR="008801EF">
              <w:rPr>
                <w:rFonts w:ascii="Ravensbourne Sans" w:eastAsia="Calibri" w:hAnsi="Ravensbourne Sans"/>
                <w:sz w:val="20"/>
                <w:szCs w:val="20"/>
              </w:rPr>
              <w:t xml:space="preserve"> </w:t>
            </w:r>
            <w:r w:rsidR="00A218BE">
              <w:rPr>
                <w:rFonts w:ascii="Ravensbourne Sans" w:eastAsia="Calibri" w:hAnsi="Ravensbourne Sans"/>
                <w:sz w:val="20"/>
                <w:szCs w:val="20"/>
              </w:rPr>
              <w:t xml:space="preserve">FM / </w:t>
            </w:r>
            <w:r w:rsidR="008801EF">
              <w:rPr>
                <w:rFonts w:ascii="Ravensbourne Sans" w:eastAsia="Calibri" w:hAnsi="Ravensbourne Sans"/>
                <w:sz w:val="20"/>
                <w:szCs w:val="20"/>
              </w:rPr>
              <w:t>H&amp;S</w:t>
            </w:r>
            <w:r w:rsidR="008801EF" w:rsidRPr="003C5025">
              <w:rPr>
                <w:rFonts w:ascii="Ravensbourne Sans" w:eastAsia="Calibri" w:hAnsi="Ravensbourne Sans"/>
                <w:sz w:val="20"/>
                <w:szCs w:val="20"/>
              </w:rPr>
              <w:t xml:space="preserve"> related management folders</w:t>
            </w:r>
            <w:r>
              <w:rPr>
                <w:rFonts w:ascii="Ravensbourne Sans" w:eastAsia="Calibri" w:hAnsi="Ravensbourne Sans"/>
                <w:sz w:val="20"/>
                <w:szCs w:val="20"/>
              </w:rPr>
              <w:t>, updating</w:t>
            </w:r>
            <w:r w:rsidR="008801EF">
              <w:rPr>
                <w:rFonts w:ascii="Ravensbourne Sans" w:eastAsia="Calibri" w:hAnsi="Ravensbourne Sans"/>
                <w:sz w:val="20"/>
                <w:szCs w:val="20"/>
              </w:rPr>
              <w:t xml:space="preserve"> relevant documents</w:t>
            </w:r>
            <w:r>
              <w:rPr>
                <w:rFonts w:ascii="Ravensbourne Sans" w:eastAsia="Calibri" w:hAnsi="Ravensbourne Sans"/>
                <w:sz w:val="20"/>
                <w:szCs w:val="20"/>
              </w:rPr>
              <w:t xml:space="preserve"> and</w:t>
            </w:r>
            <w:r w:rsidR="008801EF">
              <w:rPr>
                <w:rFonts w:ascii="Ravensbourne Sans" w:eastAsia="Calibri" w:hAnsi="Ravensbourne Sans"/>
                <w:sz w:val="20"/>
                <w:szCs w:val="20"/>
              </w:rPr>
              <w:t xml:space="preserve"> ensur</w:t>
            </w:r>
            <w:r>
              <w:rPr>
                <w:rFonts w:ascii="Ravensbourne Sans" w:eastAsia="Calibri" w:hAnsi="Ravensbourne Sans"/>
                <w:sz w:val="20"/>
                <w:szCs w:val="20"/>
              </w:rPr>
              <w:t>ing they are</w:t>
            </w:r>
            <w:r w:rsidR="008801EF">
              <w:rPr>
                <w:rFonts w:ascii="Ravensbourne Sans" w:eastAsia="Calibri" w:hAnsi="Ravensbourne Sans"/>
                <w:sz w:val="20"/>
                <w:szCs w:val="20"/>
              </w:rPr>
              <w:t xml:space="preserve"> stored centrally</w:t>
            </w:r>
            <w:r>
              <w:rPr>
                <w:rFonts w:ascii="Ravensbourne Sans" w:eastAsia="Calibri" w:hAnsi="Ravensbourne Sans"/>
                <w:sz w:val="20"/>
                <w:szCs w:val="20"/>
              </w:rPr>
              <w:t xml:space="preserve"> and available on the Intranet where appropriate</w:t>
            </w:r>
            <w:r w:rsidR="008801EF">
              <w:rPr>
                <w:rFonts w:ascii="Ravensbourne Sans" w:eastAsia="Calibri" w:hAnsi="Ravensbourne Sans"/>
                <w:sz w:val="20"/>
                <w:szCs w:val="20"/>
              </w:rPr>
              <w:t>.</w:t>
            </w:r>
          </w:p>
          <w:p w14:paraId="71232D87" w14:textId="3EDFD180" w:rsidR="006520C6" w:rsidRDefault="006520C6" w:rsidP="008801EF">
            <w:pPr>
              <w:numPr>
                <w:ilvl w:val="0"/>
                <w:numId w:val="1"/>
              </w:numPr>
              <w:spacing w:after="160" w:line="259" w:lineRule="auto"/>
              <w:contextualSpacing/>
              <w:rPr>
                <w:rFonts w:ascii="Ravensbourne Sans" w:eastAsia="Calibri" w:hAnsi="Ravensbourne Sans"/>
                <w:sz w:val="20"/>
                <w:szCs w:val="20"/>
              </w:rPr>
            </w:pPr>
            <w:r>
              <w:rPr>
                <w:rFonts w:ascii="Ravensbourne Sans" w:eastAsia="Calibri" w:hAnsi="Ravensbourne Sans"/>
                <w:sz w:val="20"/>
                <w:szCs w:val="20"/>
              </w:rPr>
              <w:t>Liaise with contractors and be on hand for site tours for quotes and visitors.</w:t>
            </w:r>
          </w:p>
          <w:p w14:paraId="2B74FE55" w14:textId="20CCD836" w:rsidR="006520C6" w:rsidRDefault="006520C6" w:rsidP="008801EF">
            <w:pPr>
              <w:numPr>
                <w:ilvl w:val="0"/>
                <w:numId w:val="1"/>
              </w:numPr>
              <w:spacing w:after="160" w:line="259" w:lineRule="auto"/>
              <w:contextualSpacing/>
              <w:rPr>
                <w:rFonts w:ascii="Ravensbourne Sans" w:eastAsia="Calibri" w:hAnsi="Ravensbourne Sans"/>
                <w:sz w:val="20"/>
                <w:szCs w:val="20"/>
              </w:rPr>
            </w:pPr>
            <w:r>
              <w:rPr>
                <w:rFonts w:ascii="Ravensbourne Sans" w:eastAsia="Calibri" w:hAnsi="Ravensbourne Sans"/>
                <w:sz w:val="20"/>
                <w:szCs w:val="20"/>
              </w:rPr>
              <w:t>Regularly review CAFM system and ensure that tickets are reviewed and closed in a timely manner.</w:t>
            </w:r>
          </w:p>
          <w:p w14:paraId="3E192D92" w14:textId="4FB070AF" w:rsidR="006520C6" w:rsidRPr="003C5025" w:rsidRDefault="006520C6" w:rsidP="008801EF">
            <w:pPr>
              <w:numPr>
                <w:ilvl w:val="0"/>
                <w:numId w:val="1"/>
              </w:numPr>
              <w:spacing w:after="160" w:line="259" w:lineRule="auto"/>
              <w:contextualSpacing/>
              <w:rPr>
                <w:rFonts w:ascii="Ravensbourne Sans" w:eastAsia="Calibri" w:hAnsi="Ravensbourne Sans"/>
                <w:sz w:val="20"/>
                <w:szCs w:val="20"/>
              </w:rPr>
            </w:pPr>
            <w:r>
              <w:rPr>
                <w:rFonts w:ascii="Ravensbourne Sans" w:eastAsia="Calibri" w:hAnsi="Ravensbourne Sans"/>
                <w:sz w:val="20"/>
                <w:szCs w:val="20"/>
              </w:rPr>
              <w:t>Assist the HSE Manager and co-ordinate and administrate the risk assessment top desk process.</w:t>
            </w:r>
          </w:p>
          <w:p w14:paraId="644C41A1" w14:textId="2F829009" w:rsidR="008801EF" w:rsidRDefault="004D72A0" w:rsidP="008801EF">
            <w:pPr>
              <w:numPr>
                <w:ilvl w:val="0"/>
                <w:numId w:val="1"/>
              </w:numPr>
              <w:spacing w:after="160" w:line="259" w:lineRule="auto"/>
              <w:contextualSpacing/>
              <w:rPr>
                <w:rFonts w:ascii="Ravensbourne Sans" w:eastAsia="Calibri" w:hAnsi="Ravensbourne Sans"/>
                <w:sz w:val="20"/>
                <w:szCs w:val="20"/>
              </w:rPr>
            </w:pPr>
            <w:r>
              <w:rPr>
                <w:rFonts w:ascii="Ravensbourne Sans" w:eastAsia="Calibri" w:hAnsi="Ravensbourne Sans"/>
                <w:sz w:val="20"/>
                <w:szCs w:val="20"/>
              </w:rPr>
              <w:t>Maintain</w:t>
            </w:r>
            <w:r w:rsidR="008801EF" w:rsidRPr="003C5025">
              <w:rPr>
                <w:rFonts w:ascii="Ravensbourne Sans" w:eastAsia="Calibri" w:hAnsi="Ravensbourne Sans"/>
                <w:sz w:val="20"/>
                <w:szCs w:val="20"/>
              </w:rPr>
              <w:t xml:space="preserve"> the list of </w:t>
            </w:r>
            <w:r w:rsidR="006520C6">
              <w:rPr>
                <w:rFonts w:ascii="Ravensbourne Sans" w:eastAsia="Calibri" w:hAnsi="Ravensbourne Sans"/>
                <w:sz w:val="20"/>
                <w:szCs w:val="20"/>
              </w:rPr>
              <w:t>First</w:t>
            </w:r>
            <w:r w:rsidR="008801EF" w:rsidRPr="003C5025">
              <w:rPr>
                <w:rFonts w:ascii="Ravensbourne Sans" w:eastAsia="Calibri" w:hAnsi="Ravensbourne Sans"/>
                <w:sz w:val="20"/>
                <w:szCs w:val="20"/>
              </w:rPr>
              <w:t xml:space="preserve"> Aiders and Fire Wardens including </w:t>
            </w:r>
            <w:r>
              <w:rPr>
                <w:rFonts w:ascii="Ravensbourne Sans" w:eastAsia="Calibri" w:hAnsi="Ravensbourne Sans"/>
                <w:sz w:val="20"/>
                <w:szCs w:val="20"/>
              </w:rPr>
              <w:t>replacing</w:t>
            </w:r>
            <w:r w:rsidR="008801EF" w:rsidRPr="003C5025">
              <w:rPr>
                <w:rFonts w:ascii="Ravensbourne Sans" w:eastAsia="Calibri" w:hAnsi="Ravensbourne Sans"/>
                <w:sz w:val="20"/>
                <w:szCs w:val="20"/>
              </w:rPr>
              <w:t xml:space="preserve"> the lists in position throughout the building. </w:t>
            </w:r>
          </w:p>
          <w:p w14:paraId="5C7E97A0" w14:textId="0F766C51" w:rsidR="008801EF" w:rsidRDefault="006520C6" w:rsidP="008801EF">
            <w:pPr>
              <w:numPr>
                <w:ilvl w:val="0"/>
                <w:numId w:val="1"/>
              </w:numPr>
              <w:spacing w:after="160" w:line="259" w:lineRule="auto"/>
              <w:contextualSpacing/>
              <w:rPr>
                <w:rFonts w:ascii="Ravensbourne Sans" w:eastAsia="Calibri" w:hAnsi="Ravensbourne Sans"/>
                <w:sz w:val="20"/>
                <w:szCs w:val="20"/>
              </w:rPr>
            </w:pPr>
            <w:r>
              <w:rPr>
                <w:rFonts w:ascii="Ravensbourne Sans" w:eastAsia="Calibri" w:hAnsi="Ravensbourne Sans"/>
                <w:sz w:val="20"/>
                <w:szCs w:val="20"/>
              </w:rPr>
              <w:t>Conduct</w:t>
            </w:r>
            <w:r w:rsidR="008801EF">
              <w:rPr>
                <w:rFonts w:ascii="Ravensbourne Sans" w:eastAsia="Calibri" w:hAnsi="Ravensbourne Sans"/>
                <w:sz w:val="20"/>
                <w:szCs w:val="20"/>
              </w:rPr>
              <w:t xml:space="preserve"> inspections of the building</w:t>
            </w:r>
            <w:r w:rsidR="00A218BE">
              <w:rPr>
                <w:rFonts w:ascii="Ravensbourne Sans" w:eastAsia="Calibri" w:hAnsi="Ravensbourne Sans"/>
                <w:sz w:val="20"/>
                <w:szCs w:val="20"/>
              </w:rPr>
              <w:t xml:space="preserve"> and strategic operations when required</w:t>
            </w:r>
            <w:r w:rsidR="008801EF">
              <w:rPr>
                <w:rFonts w:ascii="Ravensbourne Sans" w:eastAsia="Calibri" w:hAnsi="Ravensbourne Sans"/>
                <w:sz w:val="20"/>
                <w:szCs w:val="20"/>
              </w:rPr>
              <w:t>.</w:t>
            </w:r>
          </w:p>
          <w:p w14:paraId="7F8BC2AB" w14:textId="77777777" w:rsidR="00A218BE" w:rsidRDefault="004D72A0" w:rsidP="00A218BE">
            <w:pPr>
              <w:numPr>
                <w:ilvl w:val="0"/>
                <w:numId w:val="1"/>
              </w:numPr>
              <w:spacing w:after="160" w:line="259" w:lineRule="auto"/>
              <w:contextualSpacing/>
              <w:rPr>
                <w:rFonts w:ascii="Ravensbourne Sans" w:eastAsia="Calibri" w:hAnsi="Ravensbourne Sans"/>
                <w:sz w:val="20"/>
                <w:szCs w:val="20"/>
              </w:rPr>
            </w:pPr>
            <w:r>
              <w:rPr>
                <w:rFonts w:ascii="Ravensbourne Sans" w:eastAsia="Calibri" w:hAnsi="Ravensbourne Sans"/>
                <w:sz w:val="20"/>
                <w:szCs w:val="20"/>
              </w:rPr>
              <w:t>M</w:t>
            </w:r>
            <w:r w:rsidR="00A218BE" w:rsidRPr="00A218BE">
              <w:rPr>
                <w:rFonts w:ascii="Ravensbourne Sans" w:eastAsia="Calibri" w:hAnsi="Ravensbourne Sans"/>
                <w:sz w:val="20"/>
                <w:szCs w:val="20"/>
              </w:rPr>
              <w:t xml:space="preserve">aintain databases </w:t>
            </w:r>
            <w:r w:rsidR="00A218BE">
              <w:rPr>
                <w:rFonts w:ascii="Ravensbourne Sans" w:eastAsia="Calibri" w:hAnsi="Ravensbourne Sans"/>
                <w:sz w:val="20"/>
                <w:szCs w:val="20"/>
              </w:rPr>
              <w:t>for</w:t>
            </w:r>
            <w:r w:rsidR="00A218BE" w:rsidRPr="00A218BE">
              <w:rPr>
                <w:rFonts w:ascii="Ravensbourne Sans" w:eastAsia="Calibri" w:hAnsi="Ravensbourne Sans"/>
                <w:sz w:val="20"/>
                <w:szCs w:val="20"/>
              </w:rPr>
              <w:t xml:space="preserve"> furniture, </w:t>
            </w:r>
            <w:r>
              <w:rPr>
                <w:rFonts w:ascii="Ravensbourne Sans" w:eastAsia="Calibri" w:hAnsi="Ravensbourne Sans"/>
                <w:sz w:val="20"/>
                <w:szCs w:val="20"/>
              </w:rPr>
              <w:t xml:space="preserve">storage, </w:t>
            </w:r>
            <w:r w:rsidR="00A218BE" w:rsidRPr="00A218BE">
              <w:rPr>
                <w:rFonts w:ascii="Ravensbourne Sans" w:eastAsia="Calibri" w:hAnsi="Ravensbourne Sans"/>
                <w:sz w:val="20"/>
                <w:szCs w:val="20"/>
              </w:rPr>
              <w:t>preferred contacts and mobile phones</w:t>
            </w:r>
            <w:r w:rsidR="00A218BE">
              <w:rPr>
                <w:rFonts w:ascii="Ravensbourne Sans" w:eastAsia="Calibri" w:hAnsi="Ravensbourne Sans"/>
                <w:sz w:val="20"/>
                <w:szCs w:val="20"/>
              </w:rPr>
              <w:t>.</w:t>
            </w:r>
          </w:p>
          <w:p w14:paraId="2FB80964" w14:textId="77777777" w:rsidR="008801EF" w:rsidRPr="00494336" w:rsidRDefault="004D72A0" w:rsidP="008801EF">
            <w:pPr>
              <w:numPr>
                <w:ilvl w:val="0"/>
                <w:numId w:val="1"/>
              </w:numPr>
              <w:spacing w:after="160" w:line="259" w:lineRule="auto"/>
              <w:contextualSpacing/>
              <w:rPr>
                <w:rFonts w:ascii="Ravensbourne Sans" w:eastAsia="Calibri" w:hAnsi="Ravensbourne Sans"/>
                <w:sz w:val="20"/>
                <w:szCs w:val="20"/>
              </w:rPr>
            </w:pPr>
            <w:r>
              <w:rPr>
                <w:rFonts w:ascii="Ravensbourne Sans" w:eastAsia="Calibri" w:hAnsi="Ravensbourne Sans"/>
                <w:sz w:val="20"/>
                <w:szCs w:val="20"/>
              </w:rPr>
              <w:t>M</w:t>
            </w:r>
            <w:r w:rsidR="008801EF">
              <w:rPr>
                <w:rFonts w:ascii="Ravensbourne Sans" w:eastAsia="Calibri" w:hAnsi="Ravensbourne Sans"/>
                <w:sz w:val="20"/>
                <w:szCs w:val="20"/>
              </w:rPr>
              <w:t>aintain first aid boxes and replenishing items when needed.</w:t>
            </w:r>
          </w:p>
          <w:p w14:paraId="424D1120" w14:textId="77777777" w:rsidR="008801EF" w:rsidRPr="00494336" w:rsidRDefault="004D72A0" w:rsidP="008801EF">
            <w:pPr>
              <w:numPr>
                <w:ilvl w:val="0"/>
                <w:numId w:val="1"/>
              </w:numPr>
              <w:spacing w:after="160" w:line="259" w:lineRule="auto"/>
              <w:contextualSpacing/>
              <w:rPr>
                <w:rFonts w:ascii="Ravensbourne Sans" w:eastAsia="Calibri" w:hAnsi="Ravensbourne Sans"/>
                <w:sz w:val="20"/>
                <w:szCs w:val="20"/>
              </w:rPr>
            </w:pPr>
            <w:r>
              <w:rPr>
                <w:rFonts w:ascii="Ravensbourne Sans" w:eastAsia="Calibri" w:hAnsi="Ravensbourne Sans"/>
                <w:sz w:val="20"/>
                <w:szCs w:val="20"/>
              </w:rPr>
              <w:t>M</w:t>
            </w:r>
            <w:r w:rsidR="008801EF" w:rsidRPr="003C5025">
              <w:rPr>
                <w:rFonts w:ascii="Ravensbourne Sans" w:eastAsia="Calibri" w:hAnsi="Ravensbourne Sans"/>
                <w:sz w:val="20"/>
                <w:szCs w:val="20"/>
              </w:rPr>
              <w:t xml:space="preserve">aintain databases such as </w:t>
            </w:r>
            <w:r w:rsidR="008801EF">
              <w:rPr>
                <w:rFonts w:ascii="Ravensbourne Sans" w:eastAsia="Calibri" w:hAnsi="Ravensbourne Sans"/>
                <w:sz w:val="20"/>
                <w:szCs w:val="20"/>
              </w:rPr>
              <w:t>Statutory Maintenance Asset register (curriculum statutory maintenance).</w:t>
            </w:r>
          </w:p>
          <w:p w14:paraId="06582810" w14:textId="057EFC9E" w:rsidR="006520C6" w:rsidRPr="006520C6" w:rsidRDefault="00DB6593" w:rsidP="006520C6">
            <w:pPr>
              <w:numPr>
                <w:ilvl w:val="0"/>
                <w:numId w:val="1"/>
              </w:numPr>
              <w:spacing w:after="160" w:line="259" w:lineRule="auto"/>
              <w:contextualSpacing/>
              <w:rPr>
                <w:rFonts w:ascii="Arial" w:hAnsi="Arial" w:cs="Arial"/>
                <w:bCs/>
                <w:sz w:val="20"/>
                <w:szCs w:val="20"/>
              </w:rPr>
            </w:pPr>
            <w:r>
              <w:rPr>
                <w:rFonts w:ascii="Ravensbourne Sans" w:eastAsia="Calibri" w:hAnsi="Ravensbourne Sans"/>
                <w:sz w:val="20"/>
                <w:szCs w:val="20"/>
              </w:rPr>
              <w:t>Review</w:t>
            </w:r>
            <w:r w:rsidR="008801EF">
              <w:rPr>
                <w:rFonts w:ascii="Ravensbourne Sans" w:eastAsia="Calibri" w:hAnsi="Ravensbourne Sans"/>
                <w:sz w:val="20"/>
                <w:szCs w:val="20"/>
              </w:rPr>
              <w:t xml:space="preserve"> the H&amp;S</w:t>
            </w:r>
            <w:r w:rsidR="00A218BE">
              <w:rPr>
                <w:rFonts w:ascii="Ravensbourne Sans" w:eastAsia="Calibri" w:hAnsi="Ravensbourne Sans"/>
                <w:sz w:val="20"/>
                <w:szCs w:val="20"/>
              </w:rPr>
              <w:t xml:space="preserve"> related Policies ensuring that</w:t>
            </w:r>
            <w:r w:rsidR="008801EF">
              <w:rPr>
                <w:rFonts w:ascii="Ravensbourne Sans" w:eastAsia="Calibri" w:hAnsi="Ravensbourne Sans"/>
                <w:sz w:val="20"/>
                <w:szCs w:val="20"/>
              </w:rPr>
              <w:t xml:space="preserve"> they are being stored cen</w:t>
            </w:r>
            <w:r w:rsidR="00A218BE">
              <w:rPr>
                <w:rFonts w:ascii="Ravensbourne Sans" w:eastAsia="Calibri" w:hAnsi="Ravensbourne Sans"/>
                <w:sz w:val="20"/>
                <w:szCs w:val="20"/>
              </w:rPr>
              <w:t xml:space="preserve">trally and are </w:t>
            </w:r>
            <w:r w:rsidR="00A218BE" w:rsidRPr="006520C6">
              <w:rPr>
                <w:rFonts w:ascii="Ravensbourne Sans" w:eastAsia="Calibri" w:hAnsi="Ravensbourne Sans"/>
                <w:sz w:val="20"/>
                <w:szCs w:val="20"/>
              </w:rPr>
              <w:t>uploaded on the I</w:t>
            </w:r>
            <w:r w:rsidR="008801EF" w:rsidRPr="006520C6">
              <w:rPr>
                <w:rFonts w:ascii="Ravensbourne Sans" w:eastAsia="Calibri" w:hAnsi="Ravensbourne Sans"/>
                <w:sz w:val="20"/>
                <w:szCs w:val="20"/>
              </w:rPr>
              <w:t>ntranet.</w:t>
            </w:r>
          </w:p>
          <w:p w14:paraId="4AE3603E" w14:textId="278A734E" w:rsidR="006520C6" w:rsidRPr="006520C6" w:rsidRDefault="006520C6" w:rsidP="008801EF">
            <w:pPr>
              <w:numPr>
                <w:ilvl w:val="0"/>
                <w:numId w:val="1"/>
              </w:numPr>
              <w:spacing w:after="160" w:line="259" w:lineRule="auto"/>
              <w:contextualSpacing/>
              <w:rPr>
                <w:rFonts w:ascii="Arial" w:hAnsi="Arial" w:cs="Arial"/>
                <w:bCs/>
                <w:sz w:val="20"/>
                <w:szCs w:val="20"/>
              </w:rPr>
            </w:pPr>
            <w:r w:rsidRPr="006520C6">
              <w:rPr>
                <w:rFonts w:ascii="Arial" w:hAnsi="Arial" w:cs="Arial"/>
                <w:bCs/>
                <w:sz w:val="20"/>
                <w:szCs w:val="20"/>
              </w:rPr>
              <w:t>Man</w:t>
            </w:r>
            <w:r w:rsidRPr="006520C6">
              <w:rPr>
                <w:rFonts w:ascii="Ravensbourne Sans" w:hAnsi="Ravensbourne Sans" w:cs="Arial"/>
                <w:bCs/>
                <w:sz w:val="20"/>
                <w:szCs w:val="20"/>
              </w:rPr>
              <w:t>age the Estates &amp; Facilities SharePoint webpage and any associated web pages.</w:t>
            </w:r>
          </w:p>
          <w:p w14:paraId="34A7334A" w14:textId="75156ECB" w:rsidR="00A22056" w:rsidRPr="006776A6" w:rsidRDefault="008801EF" w:rsidP="006776A6">
            <w:pPr>
              <w:numPr>
                <w:ilvl w:val="0"/>
                <w:numId w:val="1"/>
              </w:numPr>
              <w:spacing w:after="160" w:line="259" w:lineRule="auto"/>
              <w:contextualSpacing/>
              <w:rPr>
                <w:rFonts w:ascii="Arial" w:hAnsi="Arial" w:cs="Arial"/>
                <w:bCs/>
              </w:rPr>
            </w:pPr>
            <w:r>
              <w:rPr>
                <w:rFonts w:ascii="Ravensbourne Sans" w:eastAsia="Calibri" w:hAnsi="Ravensbourne Sans"/>
                <w:sz w:val="20"/>
                <w:szCs w:val="20"/>
              </w:rPr>
              <w:t xml:space="preserve">To provide additional Admin support to the FM management team including </w:t>
            </w:r>
            <w:r w:rsidR="006776A6">
              <w:rPr>
                <w:rFonts w:ascii="Ravensbourne Sans" w:eastAsia="Calibri" w:hAnsi="Ravensbourne Sans"/>
                <w:sz w:val="20"/>
                <w:szCs w:val="20"/>
              </w:rPr>
              <w:t xml:space="preserve">raising </w:t>
            </w:r>
            <w:r>
              <w:rPr>
                <w:rFonts w:ascii="Ravensbourne Sans" w:eastAsia="Calibri" w:hAnsi="Ravensbourne Sans"/>
                <w:sz w:val="20"/>
                <w:szCs w:val="20"/>
              </w:rPr>
              <w:t>purchase orders, minute taking</w:t>
            </w:r>
            <w:r w:rsidR="00A218BE">
              <w:rPr>
                <w:rFonts w:ascii="Ravensbourne Sans" w:eastAsia="Calibri" w:hAnsi="Ravensbourne Sans"/>
                <w:sz w:val="20"/>
                <w:szCs w:val="20"/>
              </w:rPr>
              <w:t xml:space="preserve"> (Health &amp; Safety Committee, </w:t>
            </w:r>
            <w:r w:rsidR="00A218BE" w:rsidRPr="00A218BE">
              <w:rPr>
                <w:rFonts w:ascii="Ravensbourne Sans" w:eastAsia="Calibri" w:hAnsi="Ravensbourne Sans"/>
                <w:sz w:val="20"/>
                <w:szCs w:val="20"/>
              </w:rPr>
              <w:t>University Space Planning Governance Board</w:t>
            </w:r>
            <w:r>
              <w:rPr>
                <w:rFonts w:ascii="Ravensbourne Sans" w:eastAsia="Calibri" w:hAnsi="Ravensbourne Sans"/>
                <w:sz w:val="20"/>
                <w:szCs w:val="20"/>
              </w:rPr>
              <w:t>,</w:t>
            </w:r>
            <w:r w:rsidR="00A218BE">
              <w:rPr>
                <w:rFonts w:ascii="Ravensbourne Sans" w:eastAsia="Calibri" w:hAnsi="Ravensbourne Sans"/>
                <w:sz w:val="20"/>
                <w:szCs w:val="20"/>
              </w:rPr>
              <w:t xml:space="preserve"> Environmental &amp; Sustainability Working Group and </w:t>
            </w:r>
            <w:r w:rsidR="00A218BE" w:rsidRPr="00A218BE">
              <w:rPr>
                <w:rFonts w:ascii="Ravensbourne Sans" w:eastAsia="Calibri" w:hAnsi="Ravensbourne Sans"/>
                <w:sz w:val="20"/>
                <w:szCs w:val="20"/>
              </w:rPr>
              <w:t>Resourcing Task Force Group</w:t>
            </w:r>
            <w:r w:rsidR="00A218BE">
              <w:rPr>
                <w:rFonts w:ascii="Ravensbourne Sans" w:eastAsia="Calibri" w:hAnsi="Ravensbourne Sans"/>
                <w:sz w:val="20"/>
                <w:szCs w:val="20"/>
              </w:rPr>
              <w:t>)</w:t>
            </w:r>
            <w:r w:rsidR="006776A6">
              <w:rPr>
                <w:rFonts w:ascii="Ravensbourne Sans" w:eastAsia="Calibri" w:hAnsi="Ravensbourne Sans"/>
                <w:sz w:val="20"/>
                <w:szCs w:val="20"/>
              </w:rPr>
              <w:t>, maintaining intranet pages, making meeting arrangements</w:t>
            </w:r>
            <w:r>
              <w:rPr>
                <w:rFonts w:ascii="Ravensbourne Sans" w:eastAsia="Calibri" w:hAnsi="Ravensbourne Sans"/>
                <w:sz w:val="20"/>
                <w:szCs w:val="20"/>
              </w:rPr>
              <w:t xml:space="preserve"> </w:t>
            </w:r>
            <w:proofErr w:type="gramStart"/>
            <w:r w:rsidR="006776A6">
              <w:rPr>
                <w:rFonts w:ascii="Ravensbourne Sans" w:eastAsia="Calibri" w:hAnsi="Ravensbourne Sans"/>
                <w:sz w:val="20"/>
                <w:szCs w:val="20"/>
              </w:rPr>
              <w:t>i.e.</w:t>
            </w:r>
            <w:proofErr w:type="gramEnd"/>
            <w:r w:rsidR="006776A6">
              <w:rPr>
                <w:rFonts w:ascii="Ravensbourne Sans" w:eastAsia="Calibri" w:hAnsi="Ravensbourne Sans"/>
                <w:sz w:val="20"/>
                <w:szCs w:val="20"/>
              </w:rPr>
              <w:t xml:space="preserve"> </w:t>
            </w:r>
            <w:r>
              <w:rPr>
                <w:rFonts w:ascii="Ravensbourne Sans" w:eastAsia="Calibri" w:hAnsi="Ravensbourne Sans"/>
                <w:sz w:val="20"/>
                <w:szCs w:val="20"/>
              </w:rPr>
              <w:t>room bookin</w:t>
            </w:r>
            <w:r w:rsidR="006776A6">
              <w:rPr>
                <w:rFonts w:ascii="Ravensbourne Sans" w:eastAsia="Calibri" w:hAnsi="Ravensbourne Sans"/>
                <w:sz w:val="20"/>
                <w:szCs w:val="20"/>
              </w:rPr>
              <w:t xml:space="preserve">gs, calendar invitations, </w:t>
            </w:r>
            <w:r w:rsidR="00A218BE">
              <w:rPr>
                <w:rFonts w:ascii="Ravensbourne Sans" w:eastAsia="Calibri" w:hAnsi="Ravensbourne Sans"/>
                <w:sz w:val="20"/>
                <w:szCs w:val="20"/>
              </w:rPr>
              <w:t>collect</w:t>
            </w:r>
            <w:r w:rsidR="006776A6">
              <w:rPr>
                <w:rFonts w:ascii="Ravensbourne Sans" w:eastAsia="Calibri" w:hAnsi="Ravensbourne Sans"/>
                <w:sz w:val="20"/>
                <w:szCs w:val="20"/>
              </w:rPr>
              <w:t>ing</w:t>
            </w:r>
            <w:r w:rsidR="00DB6593">
              <w:rPr>
                <w:rFonts w:ascii="Ravensbourne Sans" w:eastAsia="Calibri" w:hAnsi="Ravensbourne Sans"/>
                <w:sz w:val="20"/>
                <w:szCs w:val="20"/>
              </w:rPr>
              <w:t xml:space="preserve"> visitors</w:t>
            </w:r>
            <w:r w:rsidR="006520C6">
              <w:rPr>
                <w:rFonts w:ascii="Ravensbourne Sans" w:eastAsia="Calibri" w:hAnsi="Ravensbourne Sans"/>
                <w:sz w:val="20"/>
                <w:szCs w:val="20"/>
              </w:rPr>
              <w:t>, site tours</w:t>
            </w:r>
            <w:r w:rsidR="00DB6593">
              <w:rPr>
                <w:rFonts w:ascii="Ravensbourne Sans" w:eastAsia="Calibri" w:hAnsi="Ravensbourne Sans"/>
                <w:sz w:val="20"/>
                <w:szCs w:val="20"/>
              </w:rPr>
              <w:t xml:space="preserve"> when they are arrive etc</w:t>
            </w:r>
            <w:r w:rsidR="00A218BE">
              <w:rPr>
                <w:rFonts w:ascii="Ravensbourne Sans" w:eastAsia="Calibri" w:hAnsi="Ravensbourne Sans"/>
                <w:sz w:val="20"/>
                <w:szCs w:val="20"/>
              </w:rPr>
              <w:t xml:space="preserve">. </w:t>
            </w:r>
          </w:p>
          <w:p w14:paraId="0D676046" w14:textId="77777777" w:rsidR="006776A6" w:rsidRPr="00494336" w:rsidRDefault="006776A6" w:rsidP="006776A6">
            <w:pPr>
              <w:spacing w:after="160" w:line="259" w:lineRule="auto"/>
              <w:ind w:left="720"/>
              <w:contextualSpacing/>
              <w:rPr>
                <w:rFonts w:ascii="Arial" w:hAnsi="Arial" w:cs="Arial"/>
                <w:bCs/>
              </w:rPr>
            </w:pPr>
          </w:p>
        </w:tc>
      </w:tr>
      <w:tr w:rsidR="008801EF" w14:paraId="79C82DCA" w14:textId="77777777" w:rsidTr="004577FF">
        <w:tc>
          <w:tcPr>
            <w:tcW w:w="9016" w:type="dxa"/>
          </w:tcPr>
          <w:p w14:paraId="5B64AA59" w14:textId="77777777" w:rsidR="008801EF" w:rsidRDefault="008801EF" w:rsidP="008801EF">
            <w:pPr>
              <w:rPr>
                <w:rFonts w:ascii="Ravensbourne Sans" w:hAnsi="Ravensbourne Sans"/>
                <w:b/>
                <w:sz w:val="20"/>
                <w:szCs w:val="20"/>
              </w:rPr>
            </w:pPr>
          </w:p>
          <w:p w14:paraId="3FE80ABF" w14:textId="77777777" w:rsidR="008801EF" w:rsidRDefault="008801EF" w:rsidP="008801EF">
            <w:pPr>
              <w:rPr>
                <w:rFonts w:ascii="Ravensbourne Sans" w:hAnsi="Ravensbourne Sans"/>
                <w:b/>
                <w:sz w:val="20"/>
                <w:szCs w:val="20"/>
              </w:rPr>
            </w:pPr>
            <w:r>
              <w:rPr>
                <w:rFonts w:ascii="Ravensbourne Sans" w:hAnsi="Ravensbourne Sans"/>
                <w:b/>
                <w:sz w:val="20"/>
                <w:szCs w:val="20"/>
              </w:rPr>
              <w:t>Role Responsibilities</w:t>
            </w:r>
          </w:p>
          <w:p w14:paraId="43F1293D" w14:textId="77777777" w:rsidR="008801EF" w:rsidRDefault="008801EF" w:rsidP="008801EF">
            <w:pPr>
              <w:rPr>
                <w:rFonts w:ascii="Ravensbourne Sans" w:hAnsi="Ravensbourne Sans"/>
                <w:b/>
                <w:sz w:val="20"/>
                <w:szCs w:val="20"/>
              </w:rPr>
            </w:pPr>
          </w:p>
          <w:p w14:paraId="15C7D990" w14:textId="77777777" w:rsidR="008801EF" w:rsidRPr="004D72A0" w:rsidRDefault="008801EF" w:rsidP="008801EF">
            <w:pPr>
              <w:pStyle w:val="ListParagraph"/>
              <w:numPr>
                <w:ilvl w:val="0"/>
                <w:numId w:val="2"/>
              </w:numPr>
              <w:rPr>
                <w:rFonts w:ascii="Ravensbourne Sans" w:hAnsi="Ravensbourne Sans"/>
                <w:sz w:val="20"/>
                <w:szCs w:val="20"/>
              </w:rPr>
            </w:pPr>
            <w:r w:rsidRPr="004D72A0">
              <w:rPr>
                <w:rFonts w:ascii="Ravensbourne Sans" w:hAnsi="Ravensbourne Sans"/>
                <w:sz w:val="20"/>
                <w:szCs w:val="20"/>
              </w:rPr>
              <w:t>Proven experience as an administrative assistant</w:t>
            </w:r>
            <w:r w:rsidRPr="004D72A0">
              <w:rPr>
                <w:rFonts w:ascii="Helvetica" w:hAnsi="Helvetica" w:cs="Helvetica"/>
                <w:color w:val="686868"/>
                <w:sz w:val="27"/>
                <w:szCs w:val="27"/>
                <w:shd w:val="clear" w:color="auto" w:fill="F2F2F2"/>
              </w:rPr>
              <w:t xml:space="preserve"> </w:t>
            </w:r>
            <w:r w:rsidRPr="004D72A0">
              <w:rPr>
                <w:rFonts w:ascii="Ravensbourne Sans" w:hAnsi="Ravensbourne Sans"/>
                <w:sz w:val="20"/>
                <w:szCs w:val="20"/>
              </w:rPr>
              <w:t>or office administrative assistant</w:t>
            </w:r>
            <w:r w:rsidR="006776A6" w:rsidRPr="004D72A0">
              <w:rPr>
                <w:rFonts w:ascii="Ravensbourne Sans" w:hAnsi="Ravensbourne Sans"/>
                <w:sz w:val="20"/>
                <w:szCs w:val="20"/>
              </w:rPr>
              <w:t xml:space="preserve"> preferably in a Facilities Management / Health and Safety capacity</w:t>
            </w:r>
            <w:r w:rsidRPr="004D72A0">
              <w:rPr>
                <w:rFonts w:ascii="Ravensbourne Sans" w:hAnsi="Ravensbourne Sans"/>
                <w:sz w:val="20"/>
                <w:szCs w:val="20"/>
              </w:rPr>
              <w:t xml:space="preserve">. </w:t>
            </w:r>
          </w:p>
          <w:p w14:paraId="2EF218F8" w14:textId="77777777" w:rsidR="008801EF" w:rsidRPr="006776A6" w:rsidRDefault="008801EF" w:rsidP="008801EF">
            <w:pPr>
              <w:pStyle w:val="ListParagraph"/>
              <w:numPr>
                <w:ilvl w:val="0"/>
                <w:numId w:val="2"/>
              </w:numPr>
              <w:rPr>
                <w:rFonts w:ascii="Ravensbourne Sans" w:hAnsi="Ravensbourne Sans"/>
                <w:b/>
                <w:sz w:val="20"/>
                <w:szCs w:val="20"/>
              </w:rPr>
            </w:pPr>
            <w:r>
              <w:rPr>
                <w:rFonts w:ascii="Ravensbourne Sans" w:hAnsi="Ravensbourne Sans"/>
                <w:sz w:val="20"/>
                <w:szCs w:val="20"/>
              </w:rPr>
              <w:t>Proficient to work with Google documents, Word and excel spreadsheets.</w:t>
            </w:r>
          </w:p>
          <w:p w14:paraId="18B4A9A7" w14:textId="77777777" w:rsidR="008801EF" w:rsidRDefault="008801EF" w:rsidP="008801EF">
            <w:pPr>
              <w:pStyle w:val="ListParagraph"/>
              <w:numPr>
                <w:ilvl w:val="0"/>
                <w:numId w:val="2"/>
              </w:numPr>
              <w:rPr>
                <w:rFonts w:ascii="Ravensbourne Sans" w:hAnsi="Ravensbourne Sans"/>
                <w:sz w:val="20"/>
                <w:szCs w:val="20"/>
              </w:rPr>
            </w:pPr>
            <w:r w:rsidRPr="00E41EF3">
              <w:rPr>
                <w:rFonts w:ascii="Ravensbourne Sans" w:hAnsi="Ravensbourne Sans"/>
                <w:sz w:val="20"/>
                <w:szCs w:val="20"/>
              </w:rPr>
              <w:t xml:space="preserve">Good </w:t>
            </w:r>
            <w:r>
              <w:rPr>
                <w:rFonts w:ascii="Ravensbourne Sans" w:hAnsi="Ravensbourne Sans"/>
                <w:sz w:val="20"/>
                <w:szCs w:val="20"/>
              </w:rPr>
              <w:t xml:space="preserve">verbal and written </w:t>
            </w:r>
            <w:r w:rsidRPr="00E41EF3">
              <w:rPr>
                <w:rFonts w:ascii="Ravensbourne Sans" w:hAnsi="Ravensbourne Sans"/>
                <w:sz w:val="20"/>
                <w:szCs w:val="20"/>
              </w:rPr>
              <w:t>communication skills</w:t>
            </w:r>
            <w:r>
              <w:rPr>
                <w:rFonts w:ascii="Ravensbourne Sans" w:hAnsi="Ravensbourne Sans"/>
                <w:sz w:val="20"/>
                <w:szCs w:val="20"/>
              </w:rPr>
              <w:t>.</w:t>
            </w:r>
          </w:p>
          <w:p w14:paraId="65DD310D" w14:textId="77777777" w:rsidR="008801EF" w:rsidRDefault="008801EF" w:rsidP="008801EF">
            <w:pPr>
              <w:pStyle w:val="ListParagraph"/>
              <w:numPr>
                <w:ilvl w:val="0"/>
                <w:numId w:val="2"/>
              </w:numPr>
              <w:rPr>
                <w:rFonts w:ascii="Ravensbourne Sans" w:hAnsi="Ravensbourne Sans"/>
                <w:sz w:val="20"/>
                <w:szCs w:val="20"/>
              </w:rPr>
            </w:pPr>
            <w:r>
              <w:rPr>
                <w:rFonts w:ascii="Ravensbourne Sans" w:hAnsi="Ravensbourne Sans"/>
                <w:sz w:val="20"/>
                <w:szCs w:val="20"/>
              </w:rPr>
              <w:t xml:space="preserve">Working knowledge of office equipment such as printers and laminators. </w:t>
            </w:r>
          </w:p>
          <w:p w14:paraId="71AFA134" w14:textId="77777777" w:rsidR="008801EF" w:rsidRPr="00E41EF3" w:rsidRDefault="008801EF" w:rsidP="006776A6">
            <w:pPr>
              <w:pStyle w:val="ListParagraph"/>
              <w:rPr>
                <w:rFonts w:ascii="Ravensbourne Sans" w:hAnsi="Ravensbourne Sans"/>
                <w:sz w:val="20"/>
                <w:szCs w:val="20"/>
              </w:rPr>
            </w:pPr>
          </w:p>
        </w:tc>
      </w:tr>
      <w:tr w:rsidR="008801EF" w14:paraId="1C4CCDA4" w14:textId="77777777" w:rsidTr="004577FF">
        <w:tc>
          <w:tcPr>
            <w:tcW w:w="9016" w:type="dxa"/>
          </w:tcPr>
          <w:p w14:paraId="0F919FCA" w14:textId="77777777" w:rsidR="008801EF" w:rsidRDefault="008801EF" w:rsidP="008801EF">
            <w:pPr>
              <w:rPr>
                <w:rFonts w:ascii="Ravensbourne Sans" w:hAnsi="Ravensbourne Sans"/>
                <w:b/>
                <w:sz w:val="20"/>
                <w:szCs w:val="20"/>
              </w:rPr>
            </w:pPr>
          </w:p>
          <w:p w14:paraId="60ABB02B" w14:textId="77777777" w:rsidR="008801EF" w:rsidRDefault="008801EF" w:rsidP="008801EF">
            <w:pPr>
              <w:rPr>
                <w:rFonts w:ascii="Ravensbourne Sans" w:hAnsi="Ravensbourne Sans"/>
                <w:b/>
                <w:sz w:val="20"/>
                <w:szCs w:val="20"/>
              </w:rPr>
            </w:pPr>
            <w:r>
              <w:rPr>
                <w:rFonts w:ascii="Ravensbourne Sans" w:hAnsi="Ravensbourne Sans"/>
                <w:b/>
                <w:sz w:val="20"/>
                <w:szCs w:val="20"/>
              </w:rPr>
              <w:t>Key working relationships (i.e. titles of roles, both internally and externally, with which this role holder interacts on a regular basis):</w:t>
            </w:r>
          </w:p>
          <w:p w14:paraId="35924CC5" w14:textId="77777777" w:rsidR="008801EF" w:rsidRDefault="008801EF" w:rsidP="008801EF">
            <w:pPr>
              <w:rPr>
                <w:rFonts w:ascii="Ravensbourne Sans" w:hAnsi="Ravensbourne Sans"/>
                <w:b/>
                <w:sz w:val="20"/>
                <w:szCs w:val="20"/>
              </w:rPr>
            </w:pPr>
          </w:p>
          <w:p w14:paraId="4897F1AA" w14:textId="77777777" w:rsidR="008801EF" w:rsidRPr="004616F2" w:rsidRDefault="008801EF" w:rsidP="008801EF">
            <w:pPr>
              <w:pStyle w:val="ListParagraph"/>
              <w:numPr>
                <w:ilvl w:val="0"/>
                <w:numId w:val="3"/>
              </w:numPr>
              <w:rPr>
                <w:rFonts w:ascii="Ravensbourne Sans" w:hAnsi="Ravensbourne Sans"/>
                <w:sz w:val="20"/>
                <w:szCs w:val="20"/>
              </w:rPr>
            </w:pPr>
            <w:r w:rsidRPr="004616F2">
              <w:rPr>
                <w:rFonts w:ascii="Ravensbourne Sans" w:hAnsi="Ravensbourne Sans"/>
                <w:sz w:val="20"/>
                <w:szCs w:val="20"/>
              </w:rPr>
              <w:t>Head of the Facilities Management Team</w:t>
            </w:r>
          </w:p>
          <w:p w14:paraId="081EE745" w14:textId="77777777" w:rsidR="008801EF" w:rsidRDefault="008801EF" w:rsidP="008801EF">
            <w:pPr>
              <w:pStyle w:val="ListParagraph"/>
              <w:numPr>
                <w:ilvl w:val="0"/>
                <w:numId w:val="3"/>
              </w:numPr>
              <w:rPr>
                <w:rFonts w:ascii="Ravensbourne Sans" w:hAnsi="Ravensbourne Sans"/>
                <w:sz w:val="20"/>
                <w:szCs w:val="20"/>
              </w:rPr>
            </w:pPr>
            <w:r w:rsidRPr="004616F2">
              <w:rPr>
                <w:rFonts w:ascii="Ravensbourne Sans" w:hAnsi="Ravensbourne Sans"/>
                <w:sz w:val="20"/>
                <w:szCs w:val="20"/>
              </w:rPr>
              <w:t xml:space="preserve">Health, Safety &amp; Environmental Manager </w:t>
            </w:r>
          </w:p>
          <w:p w14:paraId="249AF3BF" w14:textId="77777777" w:rsidR="008801EF" w:rsidRDefault="008801EF" w:rsidP="008801EF">
            <w:pPr>
              <w:pStyle w:val="ListParagraph"/>
              <w:numPr>
                <w:ilvl w:val="0"/>
                <w:numId w:val="3"/>
              </w:numPr>
              <w:rPr>
                <w:rFonts w:ascii="Ravensbourne Sans" w:hAnsi="Ravensbourne Sans"/>
                <w:sz w:val="20"/>
                <w:szCs w:val="20"/>
              </w:rPr>
            </w:pPr>
            <w:r>
              <w:rPr>
                <w:rFonts w:ascii="Ravensbourne Sans" w:hAnsi="Ravensbourne Sans"/>
                <w:sz w:val="20"/>
                <w:szCs w:val="20"/>
              </w:rPr>
              <w:t xml:space="preserve">Facilities Management Support Officer </w:t>
            </w:r>
          </w:p>
          <w:p w14:paraId="6785AA45" w14:textId="2413A7CB" w:rsidR="008801EF" w:rsidRDefault="008801EF" w:rsidP="008801EF">
            <w:pPr>
              <w:pStyle w:val="ListParagraph"/>
              <w:numPr>
                <w:ilvl w:val="0"/>
                <w:numId w:val="3"/>
              </w:numPr>
              <w:rPr>
                <w:rFonts w:ascii="Ravensbourne Sans" w:hAnsi="Ravensbourne Sans"/>
                <w:sz w:val="20"/>
                <w:szCs w:val="20"/>
              </w:rPr>
            </w:pPr>
            <w:r>
              <w:rPr>
                <w:rFonts w:ascii="Ravensbourne Sans" w:hAnsi="Ravensbourne Sans"/>
                <w:sz w:val="20"/>
                <w:szCs w:val="20"/>
              </w:rPr>
              <w:t>Facilities team</w:t>
            </w:r>
            <w:r w:rsidR="00DB6593">
              <w:rPr>
                <w:rFonts w:ascii="Ravensbourne Sans" w:hAnsi="Ravensbourne Sans"/>
                <w:sz w:val="20"/>
                <w:szCs w:val="20"/>
              </w:rPr>
              <w:t xml:space="preserve"> </w:t>
            </w:r>
          </w:p>
          <w:p w14:paraId="0DE208A3" w14:textId="77777777" w:rsidR="00DB6593" w:rsidRDefault="00DB6593" w:rsidP="008801EF">
            <w:pPr>
              <w:pStyle w:val="ListParagraph"/>
              <w:numPr>
                <w:ilvl w:val="0"/>
                <w:numId w:val="3"/>
              </w:numPr>
              <w:rPr>
                <w:rFonts w:ascii="Ravensbourne Sans" w:hAnsi="Ravensbourne Sans"/>
                <w:sz w:val="20"/>
                <w:szCs w:val="20"/>
              </w:rPr>
            </w:pPr>
            <w:r>
              <w:rPr>
                <w:rFonts w:ascii="Ravensbourne Sans" w:hAnsi="Ravensbourne Sans"/>
                <w:sz w:val="20"/>
                <w:szCs w:val="20"/>
              </w:rPr>
              <w:t>Timetabling and Room Bookings team</w:t>
            </w:r>
          </w:p>
          <w:p w14:paraId="33721A73" w14:textId="77777777" w:rsidR="00A22056" w:rsidRDefault="00A22056" w:rsidP="008801EF">
            <w:pPr>
              <w:pStyle w:val="ListParagraph"/>
              <w:numPr>
                <w:ilvl w:val="0"/>
                <w:numId w:val="3"/>
              </w:numPr>
              <w:rPr>
                <w:rFonts w:ascii="Ravensbourne Sans" w:hAnsi="Ravensbourne Sans"/>
                <w:sz w:val="20"/>
                <w:szCs w:val="20"/>
              </w:rPr>
            </w:pPr>
            <w:r>
              <w:rPr>
                <w:rFonts w:ascii="Ravensbourne Sans" w:hAnsi="Ravensbourne Sans"/>
                <w:sz w:val="20"/>
                <w:szCs w:val="20"/>
              </w:rPr>
              <w:t>Kit Store</w:t>
            </w:r>
            <w:r w:rsidR="00DB6593">
              <w:rPr>
                <w:rFonts w:ascii="Ravensbourne Sans" w:hAnsi="Ravensbourne Sans"/>
                <w:sz w:val="20"/>
                <w:szCs w:val="20"/>
              </w:rPr>
              <w:t xml:space="preserve"> team</w:t>
            </w:r>
          </w:p>
          <w:p w14:paraId="3B6D8153" w14:textId="77777777" w:rsidR="008801EF" w:rsidRDefault="008801EF" w:rsidP="008801EF">
            <w:pPr>
              <w:pStyle w:val="ListParagraph"/>
              <w:numPr>
                <w:ilvl w:val="0"/>
                <w:numId w:val="3"/>
              </w:numPr>
              <w:rPr>
                <w:rFonts w:ascii="Ravensbourne Sans" w:hAnsi="Ravensbourne Sans"/>
                <w:sz w:val="20"/>
                <w:szCs w:val="20"/>
              </w:rPr>
            </w:pPr>
            <w:r>
              <w:rPr>
                <w:rFonts w:ascii="Ravensbourne Sans" w:hAnsi="Ravensbourne Sans"/>
                <w:sz w:val="20"/>
                <w:szCs w:val="20"/>
              </w:rPr>
              <w:t>Students</w:t>
            </w:r>
          </w:p>
          <w:p w14:paraId="730714EE" w14:textId="77777777" w:rsidR="008801EF" w:rsidRDefault="00DB6593" w:rsidP="008801EF">
            <w:pPr>
              <w:pStyle w:val="ListParagraph"/>
              <w:numPr>
                <w:ilvl w:val="0"/>
                <w:numId w:val="3"/>
              </w:numPr>
              <w:rPr>
                <w:rFonts w:ascii="Ravensbourne Sans" w:hAnsi="Ravensbourne Sans"/>
                <w:sz w:val="20"/>
                <w:szCs w:val="20"/>
              </w:rPr>
            </w:pPr>
            <w:r>
              <w:rPr>
                <w:rFonts w:ascii="Ravensbourne Sans" w:hAnsi="Ravensbourne Sans"/>
                <w:sz w:val="20"/>
                <w:szCs w:val="20"/>
              </w:rPr>
              <w:t>Academic teams</w:t>
            </w:r>
          </w:p>
          <w:p w14:paraId="71BAEF1C" w14:textId="77777777" w:rsidR="008801EF" w:rsidRDefault="00DB6593" w:rsidP="008801EF">
            <w:pPr>
              <w:pStyle w:val="ListParagraph"/>
              <w:numPr>
                <w:ilvl w:val="0"/>
                <w:numId w:val="3"/>
              </w:numPr>
              <w:rPr>
                <w:rFonts w:ascii="Ravensbourne Sans" w:hAnsi="Ravensbourne Sans"/>
                <w:sz w:val="20"/>
                <w:szCs w:val="20"/>
              </w:rPr>
            </w:pPr>
            <w:r>
              <w:rPr>
                <w:rFonts w:ascii="Ravensbourne Sans" w:hAnsi="Ravensbourne Sans"/>
                <w:sz w:val="20"/>
                <w:szCs w:val="20"/>
              </w:rPr>
              <w:t>Events team</w:t>
            </w:r>
          </w:p>
          <w:p w14:paraId="2B7400BB" w14:textId="77777777" w:rsidR="008801EF" w:rsidRPr="004616F2" w:rsidRDefault="008801EF" w:rsidP="008801EF">
            <w:pPr>
              <w:pStyle w:val="ListParagraph"/>
              <w:ind w:left="774"/>
              <w:rPr>
                <w:rFonts w:ascii="Ravensbourne Sans" w:hAnsi="Ravensbourne Sans"/>
                <w:sz w:val="20"/>
                <w:szCs w:val="20"/>
              </w:rPr>
            </w:pPr>
            <w:r>
              <w:rPr>
                <w:rFonts w:ascii="Ravensbourne Sans" w:hAnsi="Ravensbourne Sans"/>
                <w:sz w:val="20"/>
                <w:szCs w:val="20"/>
              </w:rPr>
              <w:t xml:space="preserve"> </w:t>
            </w:r>
          </w:p>
        </w:tc>
      </w:tr>
      <w:tr w:rsidR="008801EF" w14:paraId="12B20536" w14:textId="77777777" w:rsidTr="004577FF">
        <w:tc>
          <w:tcPr>
            <w:tcW w:w="9016" w:type="dxa"/>
          </w:tcPr>
          <w:p w14:paraId="4979DFE6" w14:textId="77777777" w:rsidR="008801EF" w:rsidRDefault="008801EF" w:rsidP="008801EF">
            <w:pPr>
              <w:rPr>
                <w:rFonts w:ascii="Ravensbourne Sans" w:hAnsi="Ravensbourne Sans"/>
                <w:b/>
                <w:sz w:val="20"/>
                <w:szCs w:val="20"/>
              </w:rPr>
            </w:pPr>
          </w:p>
          <w:p w14:paraId="638F53CB" w14:textId="77777777" w:rsidR="008801EF" w:rsidRDefault="008801EF" w:rsidP="008801EF">
            <w:pPr>
              <w:rPr>
                <w:rFonts w:ascii="Ravensbourne Sans" w:hAnsi="Ravensbourne Sans"/>
                <w:b/>
                <w:sz w:val="20"/>
                <w:szCs w:val="20"/>
              </w:rPr>
            </w:pPr>
            <w:r>
              <w:rPr>
                <w:rFonts w:ascii="Ravensbourne Sans" w:hAnsi="Ravensbourne Sans"/>
                <w:b/>
                <w:sz w:val="20"/>
                <w:szCs w:val="20"/>
              </w:rPr>
              <w:t>Resources Managed:</w:t>
            </w:r>
          </w:p>
          <w:p w14:paraId="0C8E7967" w14:textId="77777777" w:rsidR="008801EF" w:rsidRPr="004616F2" w:rsidRDefault="008801EF" w:rsidP="008801EF">
            <w:pPr>
              <w:pStyle w:val="ListParagraph"/>
              <w:numPr>
                <w:ilvl w:val="0"/>
                <w:numId w:val="4"/>
              </w:numPr>
              <w:rPr>
                <w:rFonts w:ascii="Ravensbourne Sans" w:hAnsi="Ravensbourne Sans"/>
                <w:b/>
                <w:sz w:val="20"/>
                <w:szCs w:val="20"/>
              </w:rPr>
            </w:pPr>
            <w:r>
              <w:rPr>
                <w:rFonts w:ascii="Ravensbourne Sans" w:hAnsi="Ravensbourne Sans"/>
                <w:sz w:val="20"/>
                <w:szCs w:val="20"/>
              </w:rPr>
              <w:t>None</w:t>
            </w:r>
          </w:p>
          <w:p w14:paraId="50D4120C" w14:textId="77777777" w:rsidR="008801EF" w:rsidRDefault="008801EF" w:rsidP="008801EF">
            <w:pPr>
              <w:rPr>
                <w:rFonts w:ascii="Ravensbourne Sans" w:hAnsi="Ravensbourne Sans"/>
                <w:b/>
                <w:sz w:val="20"/>
                <w:szCs w:val="20"/>
              </w:rPr>
            </w:pPr>
          </w:p>
          <w:p w14:paraId="72C547F3" w14:textId="77777777" w:rsidR="008801EF" w:rsidRDefault="008801EF" w:rsidP="008801EF">
            <w:pPr>
              <w:rPr>
                <w:rFonts w:ascii="Ravensbourne Sans" w:hAnsi="Ravensbourne Sans"/>
                <w:b/>
                <w:sz w:val="20"/>
                <w:szCs w:val="20"/>
              </w:rPr>
            </w:pPr>
            <w:r>
              <w:rPr>
                <w:rFonts w:ascii="Ravensbourne Sans" w:hAnsi="Ravensbourne Sans"/>
                <w:b/>
                <w:sz w:val="20"/>
                <w:szCs w:val="20"/>
              </w:rPr>
              <w:t>Budgets:</w:t>
            </w:r>
          </w:p>
          <w:p w14:paraId="15661D35" w14:textId="77777777" w:rsidR="008801EF" w:rsidRPr="004616F2" w:rsidRDefault="008801EF" w:rsidP="008801EF">
            <w:pPr>
              <w:pStyle w:val="ListParagraph"/>
              <w:numPr>
                <w:ilvl w:val="0"/>
                <w:numId w:val="4"/>
              </w:numPr>
              <w:rPr>
                <w:rFonts w:ascii="Ravensbourne Sans" w:hAnsi="Ravensbourne Sans"/>
                <w:b/>
                <w:sz w:val="20"/>
                <w:szCs w:val="20"/>
              </w:rPr>
            </w:pPr>
            <w:r>
              <w:rPr>
                <w:rFonts w:ascii="Ravensbourne Sans" w:hAnsi="Ravensbourne Sans"/>
                <w:sz w:val="20"/>
                <w:szCs w:val="20"/>
              </w:rPr>
              <w:t>None</w:t>
            </w:r>
          </w:p>
          <w:p w14:paraId="097B2B56" w14:textId="77777777" w:rsidR="008801EF" w:rsidRDefault="008801EF" w:rsidP="008801EF">
            <w:pPr>
              <w:rPr>
                <w:rFonts w:ascii="Ravensbourne Sans" w:hAnsi="Ravensbourne Sans"/>
                <w:b/>
                <w:sz w:val="20"/>
                <w:szCs w:val="20"/>
              </w:rPr>
            </w:pPr>
          </w:p>
          <w:p w14:paraId="553A34BE" w14:textId="77777777" w:rsidR="008801EF" w:rsidRDefault="008801EF" w:rsidP="008801EF">
            <w:pPr>
              <w:rPr>
                <w:rFonts w:ascii="Ravensbourne Sans" w:hAnsi="Ravensbourne Sans"/>
                <w:b/>
                <w:sz w:val="20"/>
                <w:szCs w:val="20"/>
              </w:rPr>
            </w:pPr>
            <w:r>
              <w:rPr>
                <w:rFonts w:ascii="Ravensbourne Sans" w:hAnsi="Ravensbourne Sans"/>
                <w:b/>
                <w:sz w:val="20"/>
                <w:szCs w:val="20"/>
              </w:rPr>
              <w:t>Staff:</w:t>
            </w:r>
          </w:p>
          <w:p w14:paraId="35064733" w14:textId="77777777" w:rsidR="008801EF" w:rsidRDefault="008801EF" w:rsidP="008801EF">
            <w:pPr>
              <w:pStyle w:val="ListParagraph"/>
              <w:numPr>
                <w:ilvl w:val="0"/>
                <w:numId w:val="4"/>
              </w:numPr>
              <w:rPr>
                <w:rFonts w:ascii="Ravensbourne Sans" w:hAnsi="Ravensbourne Sans"/>
                <w:sz w:val="20"/>
                <w:szCs w:val="20"/>
              </w:rPr>
            </w:pPr>
            <w:r w:rsidRPr="004616F2">
              <w:rPr>
                <w:rFonts w:ascii="Ravensbourne Sans" w:hAnsi="Ravensbourne Sans"/>
                <w:sz w:val="20"/>
                <w:szCs w:val="20"/>
              </w:rPr>
              <w:t>None</w:t>
            </w:r>
          </w:p>
          <w:p w14:paraId="4CE631C3" w14:textId="77777777" w:rsidR="008801EF" w:rsidRDefault="008801EF" w:rsidP="008801EF">
            <w:pPr>
              <w:rPr>
                <w:rFonts w:ascii="Ravensbourne Sans" w:hAnsi="Ravensbourne Sans"/>
                <w:sz w:val="20"/>
                <w:szCs w:val="20"/>
              </w:rPr>
            </w:pPr>
          </w:p>
          <w:p w14:paraId="360FF58F" w14:textId="77777777" w:rsidR="008801EF" w:rsidRDefault="008801EF" w:rsidP="008801EF">
            <w:pPr>
              <w:rPr>
                <w:rFonts w:ascii="Ravensbourne Sans" w:hAnsi="Ravensbourne Sans"/>
                <w:b/>
                <w:sz w:val="20"/>
                <w:szCs w:val="20"/>
              </w:rPr>
            </w:pPr>
            <w:r w:rsidRPr="004616F2">
              <w:rPr>
                <w:rFonts w:ascii="Ravensbourne Sans" w:hAnsi="Ravensbourne Sans"/>
                <w:b/>
                <w:sz w:val="20"/>
                <w:szCs w:val="20"/>
              </w:rPr>
              <w:t>Other (</w:t>
            </w:r>
            <w:r>
              <w:rPr>
                <w:rFonts w:ascii="Ravensbourne Sans" w:hAnsi="Ravensbourne Sans"/>
                <w:b/>
                <w:sz w:val="20"/>
                <w:szCs w:val="20"/>
              </w:rPr>
              <w:t>e.g.  equipment, space)</w:t>
            </w:r>
          </w:p>
          <w:p w14:paraId="1D4C421F" w14:textId="77777777" w:rsidR="008801EF" w:rsidRPr="004616F2" w:rsidRDefault="008801EF" w:rsidP="008801EF">
            <w:pPr>
              <w:pStyle w:val="ListParagraph"/>
              <w:numPr>
                <w:ilvl w:val="0"/>
                <w:numId w:val="4"/>
              </w:numPr>
              <w:rPr>
                <w:rFonts w:ascii="Ravensbourne Sans" w:hAnsi="Ravensbourne Sans"/>
                <w:b/>
                <w:sz w:val="20"/>
                <w:szCs w:val="20"/>
              </w:rPr>
            </w:pPr>
            <w:r>
              <w:rPr>
                <w:rFonts w:ascii="Ravensbourne Sans" w:hAnsi="Ravensbourne Sans"/>
                <w:sz w:val="20"/>
                <w:szCs w:val="20"/>
              </w:rPr>
              <w:t>None</w:t>
            </w:r>
          </w:p>
          <w:p w14:paraId="11916A91" w14:textId="77777777" w:rsidR="008801EF" w:rsidRPr="004616F2" w:rsidRDefault="008801EF" w:rsidP="008801EF">
            <w:pPr>
              <w:pStyle w:val="ListParagraph"/>
              <w:rPr>
                <w:rFonts w:ascii="Ravensbourne Sans" w:hAnsi="Ravensbourne Sans"/>
                <w:b/>
                <w:sz w:val="20"/>
                <w:szCs w:val="20"/>
              </w:rPr>
            </w:pPr>
          </w:p>
        </w:tc>
      </w:tr>
    </w:tbl>
    <w:p w14:paraId="527E9580" w14:textId="77777777" w:rsidR="004577FF" w:rsidRDefault="004577FF" w:rsidP="004577FF">
      <w:pPr>
        <w:spacing w:after="0"/>
        <w:rPr>
          <w:rFonts w:ascii="Ravensbourne Sans" w:hAnsi="Ravensbourne Sans"/>
          <w:b/>
          <w:sz w:val="20"/>
          <w:szCs w:val="20"/>
        </w:rPr>
      </w:pPr>
    </w:p>
    <w:p w14:paraId="5D3A21C5" w14:textId="77777777" w:rsidR="004616F2" w:rsidRDefault="004616F2" w:rsidP="004577FF">
      <w:pPr>
        <w:spacing w:after="0"/>
        <w:rPr>
          <w:rFonts w:ascii="Ravensbourne Sans" w:hAnsi="Ravensbourne Sans"/>
          <w:b/>
          <w:sz w:val="20"/>
          <w:szCs w:val="20"/>
        </w:rPr>
      </w:pPr>
      <w:r>
        <w:rPr>
          <w:rFonts w:ascii="Ravensbourne Sans" w:hAnsi="Ravensbourne Sans"/>
          <w:b/>
          <w:sz w:val="20"/>
          <w:szCs w:val="20"/>
        </w:rPr>
        <w:t>Personal Specification (knowledge, skills and behaviours)</w:t>
      </w:r>
      <w:r w:rsidR="00092DB7">
        <w:rPr>
          <w:rFonts w:ascii="Ravensbourne Sans" w:hAnsi="Ravensbourne Sans"/>
          <w:b/>
          <w:sz w:val="20"/>
          <w:szCs w:val="20"/>
        </w:rPr>
        <w:tab/>
      </w:r>
      <w:r w:rsidR="00092DB7">
        <w:rPr>
          <w:rFonts w:ascii="Ravensbourne Sans" w:hAnsi="Ravensbourne Sans"/>
          <w:b/>
          <w:sz w:val="20"/>
          <w:szCs w:val="20"/>
        </w:rPr>
        <w:tab/>
        <w:t>Desirable</w:t>
      </w:r>
      <w:r w:rsidR="00092DB7">
        <w:rPr>
          <w:rFonts w:ascii="Ravensbourne Sans" w:hAnsi="Ravensbourne Sans"/>
          <w:b/>
          <w:sz w:val="20"/>
          <w:szCs w:val="20"/>
        </w:rPr>
        <w:tab/>
        <w:t>Essential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6"/>
        <w:gridCol w:w="1325"/>
        <w:gridCol w:w="1325"/>
      </w:tblGrid>
      <w:tr w:rsidR="00092DB7" w:rsidRPr="0054779F" w14:paraId="65E91803" w14:textId="77777777" w:rsidTr="00CE5601">
        <w:trPr>
          <w:cantSplit/>
        </w:trPr>
        <w:tc>
          <w:tcPr>
            <w:tcW w:w="6566" w:type="dxa"/>
          </w:tcPr>
          <w:p w14:paraId="1A2E6D58" w14:textId="77777777" w:rsidR="00092DB7" w:rsidRPr="0054779F" w:rsidRDefault="00092DB7" w:rsidP="00CE5601">
            <w:pPr>
              <w:rPr>
                <w:b/>
                <w:u w:val="single"/>
              </w:rPr>
            </w:pPr>
            <w:r w:rsidRPr="0054779F">
              <w:rPr>
                <w:b/>
                <w:u w:val="single"/>
              </w:rPr>
              <w:t>Core Personal Skills</w:t>
            </w:r>
          </w:p>
          <w:p w14:paraId="0225763B" w14:textId="77777777" w:rsidR="00092DB7" w:rsidRPr="0054779F" w:rsidRDefault="00092DB7" w:rsidP="00CE5601">
            <w:pPr>
              <w:rPr>
                <w:b/>
                <w:u w:val="single"/>
              </w:rPr>
            </w:pPr>
          </w:p>
          <w:p w14:paraId="72355DD1" w14:textId="77777777" w:rsidR="00092DB7" w:rsidRPr="0054779F" w:rsidRDefault="00092DB7" w:rsidP="00CE5601">
            <w:r w:rsidRPr="0054779F">
              <w:rPr>
                <w:rStyle w:val="Heading2Char"/>
              </w:rPr>
              <w:t>Minimum Qualification Required:</w:t>
            </w:r>
            <w:r w:rsidRPr="0054779F">
              <w:rPr>
                <w:b/>
              </w:rPr>
              <w:br/>
            </w:r>
            <w:r w:rsidRPr="0054779F">
              <w:t>A Degree or demonstrable work experience in a relevant area</w:t>
            </w:r>
          </w:p>
        </w:tc>
        <w:tc>
          <w:tcPr>
            <w:tcW w:w="1360" w:type="dxa"/>
            <w:vAlign w:val="center"/>
          </w:tcPr>
          <w:p w14:paraId="045D1777" w14:textId="77777777" w:rsidR="00092DB7" w:rsidRPr="0054779F" w:rsidRDefault="00092DB7" w:rsidP="00CE5601">
            <w:pPr>
              <w:rPr>
                <w:color w:val="FF0000"/>
                <w:sz w:val="24"/>
              </w:rPr>
            </w:pPr>
          </w:p>
          <w:p w14:paraId="0259D014" w14:textId="77777777" w:rsidR="00092DB7" w:rsidRPr="0054779F" w:rsidRDefault="00092DB7" w:rsidP="00CE5601">
            <w:pPr>
              <w:rPr>
                <w:color w:val="FF0000"/>
                <w:sz w:val="24"/>
              </w:rPr>
            </w:pPr>
          </w:p>
          <w:p w14:paraId="4A904A4F" w14:textId="77777777" w:rsidR="00092DB7" w:rsidRPr="0054779F" w:rsidRDefault="00092DB7" w:rsidP="00CE5601">
            <w:pPr>
              <w:rPr>
                <w:color w:val="FF0000"/>
                <w:sz w:val="24"/>
              </w:rPr>
            </w:pPr>
            <w:r w:rsidRPr="0054779F">
              <w:rPr>
                <w:noProof/>
                <w:lang w:eastAsia="en-GB"/>
              </w:rPr>
              <w:drawing>
                <wp:inline distT="0" distB="0" distL="0" distR="0" wp14:anchorId="4319FE99" wp14:editId="57491AC2">
                  <wp:extent cx="114300" cy="123825"/>
                  <wp:effectExtent l="0" t="0" r="0" b="0"/>
                  <wp:docPr id="2" name="image06.png" descr="MC900434713[1]"/>
                  <wp:cNvGraphicFramePr/>
                  <a:graphic xmlns:a="http://schemas.openxmlformats.org/drawingml/2006/main">
                    <a:graphicData uri="http://schemas.openxmlformats.org/drawingml/2006/picture">
                      <pic:pic xmlns:pic="http://schemas.openxmlformats.org/drawingml/2006/picture">
                        <pic:nvPicPr>
                          <pic:cNvPr id="0" name="image06.png" descr="MC900434713[1]"/>
                          <pic:cNvPicPr preferRelativeResize="0"/>
                        </pic:nvPicPr>
                        <pic:blipFill>
                          <a:blip r:embed="rId10"/>
                          <a:srcRect/>
                          <a:stretch>
                            <a:fillRect/>
                          </a:stretch>
                        </pic:blipFill>
                        <pic:spPr>
                          <a:xfrm>
                            <a:off x="0" y="0"/>
                            <a:ext cx="114300" cy="123825"/>
                          </a:xfrm>
                          <a:prstGeom prst="rect">
                            <a:avLst/>
                          </a:prstGeom>
                          <a:ln/>
                        </pic:spPr>
                      </pic:pic>
                    </a:graphicData>
                  </a:graphic>
                </wp:inline>
              </w:drawing>
            </w:r>
          </w:p>
        </w:tc>
        <w:tc>
          <w:tcPr>
            <w:tcW w:w="1360" w:type="dxa"/>
            <w:vAlign w:val="center"/>
          </w:tcPr>
          <w:p w14:paraId="1C7F97A3" w14:textId="77777777" w:rsidR="00092DB7" w:rsidRPr="0054779F" w:rsidRDefault="00092DB7" w:rsidP="00CE5601">
            <w:pPr>
              <w:rPr>
                <w:color w:val="FF0000"/>
                <w:sz w:val="24"/>
              </w:rPr>
            </w:pPr>
          </w:p>
        </w:tc>
      </w:tr>
      <w:tr w:rsidR="00092DB7" w:rsidRPr="001D2EB6" w14:paraId="39357E52" w14:textId="77777777" w:rsidTr="00CE5601">
        <w:trPr>
          <w:cantSplit/>
        </w:trPr>
        <w:tc>
          <w:tcPr>
            <w:tcW w:w="6566" w:type="dxa"/>
          </w:tcPr>
          <w:p w14:paraId="3A4B1617" w14:textId="77777777" w:rsidR="00092DB7" w:rsidRPr="00FA7F4F" w:rsidRDefault="00092DB7" w:rsidP="00CE5601">
            <w:pPr>
              <w:pStyle w:val="Heading2"/>
            </w:pPr>
            <w:r>
              <w:t>Customer focus and service</w:t>
            </w:r>
          </w:p>
          <w:p w14:paraId="6D9B3284" w14:textId="77777777" w:rsidR="00092DB7" w:rsidRPr="00E75C2B" w:rsidRDefault="00092DB7" w:rsidP="00CE5601">
            <w:r w:rsidRPr="00FA7F4F">
              <w:t>Understands the relationship between provider and customer, and the expectations of the recipient of a service. Is able to identify all such relationships in which they are involved, and with an attitude of mind that places the needs of the customer first, provides a service that fully satisfies them.</w:t>
            </w:r>
          </w:p>
        </w:tc>
        <w:tc>
          <w:tcPr>
            <w:tcW w:w="1360" w:type="dxa"/>
            <w:vAlign w:val="center"/>
          </w:tcPr>
          <w:p w14:paraId="75EDDAB3" w14:textId="77777777" w:rsidR="00092DB7" w:rsidRPr="001D2EB6" w:rsidRDefault="00092DB7" w:rsidP="00CE5601">
            <w:pPr>
              <w:rPr>
                <w:color w:val="FF0000"/>
                <w:sz w:val="24"/>
              </w:rPr>
            </w:pPr>
          </w:p>
        </w:tc>
        <w:tc>
          <w:tcPr>
            <w:tcW w:w="1360" w:type="dxa"/>
            <w:vAlign w:val="center"/>
          </w:tcPr>
          <w:p w14:paraId="40EC02D5" w14:textId="77777777" w:rsidR="00092DB7" w:rsidRPr="001D2EB6" w:rsidRDefault="00092DB7" w:rsidP="00CE5601">
            <w:pPr>
              <w:rPr>
                <w:color w:val="FF0000"/>
                <w:sz w:val="24"/>
              </w:rPr>
            </w:pPr>
            <w:r>
              <w:rPr>
                <w:noProof/>
                <w:lang w:eastAsia="en-GB"/>
              </w:rPr>
              <w:drawing>
                <wp:inline distT="0" distB="0" distL="0" distR="0" wp14:anchorId="2A9462E3" wp14:editId="19A27336">
                  <wp:extent cx="114300" cy="123825"/>
                  <wp:effectExtent l="0" t="0" r="0" b="0"/>
                  <wp:docPr id="41" name="image06.png" descr="MC900434713[1]"/>
                  <wp:cNvGraphicFramePr/>
                  <a:graphic xmlns:a="http://schemas.openxmlformats.org/drawingml/2006/main">
                    <a:graphicData uri="http://schemas.openxmlformats.org/drawingml/2006/picture">
                      <pic:pic xmlns:pic="http://schemas.openxmlformats.org/drawingml/2006/picture">
                        <pic:nvPicPr>
                          <pic:cNvPr id="0" name="image06.png" descr="MC900434713[1]"/>
                          <pic:cNvPicPr preferRelativeResize="0"/>
                        </pic:nvPicPr>
                        <pic:blipFill>
                          <a:blip r:embed="rId10"/>
                          <a:srcRect/>
                          <a:stretch>
                            <a:fillRect/>
                          </a:stretch>
                        </pic:blipFill>
                        <pic:spPr>
                          <a:xfrm>
                            <a:off x="0" y="0"/>
                            <a:ext cx="114300" cy="123825"/>
                          </a:xfrm>
                          <a:prstGeom prst="rect">
                            <a:avLst/>
                          </a:prstGeom>
                          <a:ln/>
                        </pic:spPr>
                      </pic:pic>
                    </a:graphicData>
                  </a:graphic>
                </wp:inline>
              </w:drawing>
            </w:r>
          </w:p>
        </w:tc>
      </w:tr>
      <w:tr w:rsidR="00092DB7" w:rsidRPr="001D2EB6" w14:paraId="6894B8F8" w14:textId="77777777" w:rsidTr="00CE5601">
        <w:trPr>
          <w:cantSplit/>
        </w:trPr>
        <w:tc>
          <w:tcPr>
            <w:tcW w:w="6566" w:type="dxa"/>
          </w:tcPr>
          <w:p w14:paraId="543BDA91" w14:textId="77777777" w:rsidR="00092DB7" w:rsidRPr="00FA7F4F" w:rsidRDefault="00092DB7" w:rsidP="00CE5601">
            <w:pPr>
              <w:pStyle w:val="Heading2"/>
            </w:pPr>
            <w:r w:rsidRPr="00FA7F4F">
              <w:lastRenderedPageBreak/>
              <w:t>Enterprise an</w:t>
            </w:r>
            <w:r>
              <w:t>d support for Income generation</w:t>
            </w:r>
          </w:p>
          <w:p w14:paraId="173CD128" w14:textId="77777777" w:rsidR="00092DB7" w:rsidRPr="00FA7F4F" w:rsidRDefault="00092DB7" w:rsidP="00CE5601">
            <w:pPr>
              <w:rPr>
                <w:b/>
                <w:u w:val="single"/>
              </w:rPr>
            </w:pPr>
            <w:r w:rsidRPr="00FA7F4F">
              <w:t>Understands the critical importance of income generation, in particular from student recruitment, and is alert to the opportunities for increasing income from existing or new sources, taking action as necessary.</w:t>
            </w:r>
          </w:p>
        </w:tc>
        <w:tc>
          <w:tcPr>
            <w:tcW w:w="1360" w:type="dxa"/>
            <w:vAlign w:val="center"/>
          </w:tcPr>
          <w:p w14:paraId="1330B544" w14:textId="77777777" w:rsidR="00092DB7" w:rsidRPr="001D2EB6" w:rsidRDefault="00092DB7" w:rsidP="00CE5601">
            <w:pPr>
              <w:rPr>
                <w:color w:val="FF0000"/>
                <w:sz w:val="24"/>
              </w:rPr>
            </w:pPr>
            <w:r>
              <w:rPr>
                <w:noProof/>
                <w:lang w:eastAsia="en-GB"/>
              </w:rPr>
              <w:drawing>
                <wp:inline distT="0" distB="0" distL="0" distR="0" wp14:anchorId="082AA2CE" wp14:editId="66B4778D">
                  <wp:extent cx="114300" cy="123825"/>
                  <wp:effectExtent l="0" t="0" r="0" b="0"/>
                  <wp:docPr id="5" name="image06.png" descr="MC900434713[1]"/>
                  <wp:cNvGraphicFramePr/>
                  <a:graphic xmlns:a="http://schemas.openxmlformats.org/drawingml/2006/main">
                    <a:graphicData uri="http://schemas.openxmlformats.org/drawingml/2006/picture">
                      <pic:pic xmlns:pic="http://schemas.openxmlformats.org/drawingml/2006/picture">
                        <pic:nvPicPr>
                          <pic:cNvPr id="0" name="image06.png" descr="MC900434713[1]"/>
                          <pic:cNvPicPr preferRelativeResize="0"/>
                        </pic:nvPicPr>
                        <pic:blipFill>
                          <a:blip r:embed="rId10"/>
                          <a:srcRect/>
                          <a:stretch>
                            <a:fillRect/>
                          </a:stretch>
                        </pic:blipFill>
                        <pic:spPr>
                          <a:xfrm>
                            <a:off x="0" y="0"/>
                            <a:ext cx="114300" cy="123825"/>
                          </a:xfrm>
                          <a:prstGeom prst="rect">
                            <a:avLst/>
                          </a:prstGeom>
                          <a:ln/>
                        </pic:spPr>
                      </pic:pic>
                    </a:graphicData>
                  </a:graphic>
                </wp:inline>
              </w:drawing>
            </w:r>
          </w:p>
        </w:tc>
        <w:tc>
          <w:tcPr>
            <w:tcW w:w="1360" w:type="dxa"/>
            <w:vAlign w:val="center"/>
          </w:tcPr>
          <w:p w14:paraId="4EA69AFD" w14:textId="77777777" w:rsidR="00092DB7" w:rsidRPr="001D2EB6" w:rsidRDefault="00092DB7" w:rsidP="00CE5601">
            <w:pPr>
              <w:rPr>
                <w:color w:val="FF0000"/>
                <w:sz w:val="24"/>
              </w:rPr>
            </w:pPr>
          </w:p>
        </w:tc>
      </w:tr>
      <w:tr w:rsidR="00092DB7" w:rsidRPr="001D2EB6" w14:paraId="562E74BB" w14:textId="77777777" w:rsidTr="00CE5601">
        <w:trPr>
          <w:cantSplit/>
        </w:trPr>
        <w:tc>
          <w:tcPr>
            <w:tcW w:w="6566" w:type="dxa"/>
          </w:tcPr>
          <w:p w14:paraId="2C88F2DD" w14:textId="77777777" w:rsidR="00092DB7" w:rsidRPr="00FA7F4F" w:rsidRDefault="00092DB7" w:rsidP="00CE5601">
            <w:pPr>
              <w:pStyle w:val="Heading2"/>
            </w:pPr>
            <w:r>
              <w:t>Team working</w:t>
            </w:r>
          </w:p>
          <w:p w14:paraId="1CD9C9ED" w14:textId="77777777" w:rsidR="00092DB7" w:rsidRPr="00E75C2B" w:rsidRDefault="00092DB7" w:rsidP="00CE5601">
            <w:r w:rsidRPr="00FA7F4F">
              <w:t>Works collaboratively and harmoniously within the team and more widely with all significant others to get the job done, to the satisfaction of all those involved.</w:t>
            </w:r>
          </w:p>
        </w:tc>
        <w:tc>
          <w:tcPr>
            <w:tcW w:w="1360" w:type="dxa"/>
            <w:vAlign w:val="center"/>
          </w:tcPr>
          <w:p w14:paraId="6A244111" w14:textId="77777777" w:rsidR="00092DB7" w:rsidRPr="001D2EB6" w:rsidRDefault="00092DB7" w:rsidP="00CE5601">
            <w:pPr>
              <w:rPr>
                <w:color w:val="FF0000"/>
                <w:sz w:val="24"/>
              </w:rPr>
            </w:pPr>
          </w:p>
        </w:tc>
        <w:tc>
          <w:tcPr>
            <w:tcW w:w="1360" w:type="dxa"/>
            <w:vAlign w:val="center"/>
          </w:tcPr>
          <w:p w14:paraId="0BE11D51" w14:textId="77777777" w:rsidR="00092DB7" w:rsidRPr="001D2EB6" w:rsidRDefault="00092DB7" w:rsidP="00CE5601">
            <w:pPr>
              <w:rPr>
                <w:color w:val="FF0000"/>
                <w:sz w:val="24"/>
              </w:rPr>
            </w:pPr>
            <w:r>
              <w:rPr>
                <w:noProof/>
                <w:lang w:eastAsia="en-GB"/>
              </w:rPr>
              <w:drawing>
                <wp:inline distT="0" distB="0" distL="0" distR="0" wp14:anchorId="345B3756" wp14:editId="2A66B34A">
                  <wp:extent cx="114300" cy="123825"/>
                  <wp:effectExtent l="0" t="0" r="0" b="0"/>
                  <wp:docPr id="43" name="image06.png" descr="MC900434713[1]"/>
                  <wp:cNvGraphicFramePr/>
                  <a:graphic xmlns:a="http://schemas.openxmlformats.org/drawingml/2006/main">
                    <a:graphicData uri="http://schemas.openxmlformats.org/drawingml/2006/picture">
                      <pic:pic xmlns:pic="http://schemas.openxmlformats.org/drawingml/2006/picture">
                        <pic:nvPicPr>
                          <pic:cNvPr id="0" name="image06.png" descr="MC900434713[1]"/>
                          <pic:cNvPicPr preferRelativeResize="0"/>
                        </pic:nvPicPr>
                        <pic:blipFill>
                          <a:blip r:embed="rId10"/>
                          <a:srcRect/>
                          <a:stretch>
                            <a:fillRect/>
                          </a:stretch>
                        </pic:blipFill>
                        <pic:spPr>
                          <a:xfrm>
                            <a:off x="0" y="0"/>
                            <a:ext cx="114300" cy="123825"/>
                          </a:xfrm>
                          <a:prstGeom prst="rect">
                            <a:avLst/>
                          </a:prstGeom>
                          <a:ln/>
                        </pic:spPr>
                      </pic:pic>
                    </a:graphicData>
                  </a:graphic>
                </wp:inline>
              </w:drawing>
            </w:r>
          </w:p>
        </w:tc>
      </w:tr>
      <w:tr w:rsidR="00092DB7" w:rsidRPr="001D2EB6" w14:paraId="29C709DA" w14:textId="77777777" w:rsidTr="00CE5601">
        <w:trPr>
          <w:cantSplit/>
        </w:trPr>
        <w:tc>
          <w:tcPr>
            <w:tcW w:w="6566" w:type="dxa"/>
          </w:tcPr>
          <w:p w14:paraId="4F410EA3" w14:textId="77777777" w:rsidR="00092DB7" w:rsidRPr="00FA7F4F" w:rsidRDefault="00092DB7" w:rsidP="00CE5601">
            <w:pPr>
              <w:pStyle w:val="Heading2"/>
            </w:pPr>
            <w:r w:rsidRPr="00FA7F4F">
              <w:t>Commun</w:t>
            </w:r>
            <w:r>
              <w:t>icating and relating to others</w:t>
            </w:r>
          </w:p>
          <w:p w14:paraId="0DDB61DA" w14:textId="77777777" w:rsidR="00092DB7" w:rsidRPr="00E75C2B" w:rsidRDefault="00092DB7" w:rsidP="00CE5601">
            <w:r w:rsidRPr="00FA7F4F">
              <w:t>Communicates clearly orally and in writing, and in relating to others builds and maintains effective relationships openly and honestly, using every medium appropriately and with consideration for the audience, so that the messages (both ways) are understood and able to be acted upon.</w:t>
            </w:r>
          </w:p>
        </w:tc>
        <w:tc>
          <w:tcPr>
            <w:tcW w:w="1360" w:type="dxa"/>
            <w:vAlign w:val="center"/>
          </w:tcPr>
          <w:p w14:paraId="3445AB7B" w14:textId="77777777" w:rsidR="00092DB7" w:rsidRPr="001D2EB6" w:rsidRDefault="00092DB7" w:rsidP="00CE5601">
            <w:pPr>
              <w:rPr>
                <w:color w:val="FF0000"/>
                <w:sz w:val="24"/>
              </w:rPr>
            </w:pPr>
          </w:p>
        </w:tc>
        <w:tc>
          <w:tcPr>
            <w:tcW w:w="1360" w:type="dxa"/>
            <w:vAlign w:val="center"/>
          </w:tcPr>
          <w:p w14:paraId="6FD06BDE" w14:textId="77777777" w:rsidR="00092DB7" w:rsidRPr="001D2EB6" w:rsidRDefault="00092DB7" w:rsidP="00CE5601">
            <w:pPr>
              <w:rPr>
                <w:color w:val="FF0000"/>
                <w:sz w:val="24"/>
              </w:rPr>
            </w:pPr>
            <w:r>
              <w:rPr>
                <w:noProof/>
                <w:lang w:eastAsia="en-GB"/>
              </w:rPr>
              <w:drawing>
                <wp:inline distT="0" distB="0" distL="0" distR="0" wp14:anchorId="40F8D794" wp14:editId="25731D5D">
                  <wp:extent cx="114300" cy="123825"/>
                  <wp:effectExtent l="0" t="0" r="0" b="0"/>
                  <wp:docPr id="44" name="image06.png" descr="MC900434713[1]"/>
                  <wp:cNvGraphicFramePr/>
                  <a:graphic xmlns:a="http://schemas.openxmlformats.org/drawingml/2006/main">
                    <a:graphicData uri="http://schemas.openxmlformats.org/drawingml/2006/picture">
                      <pic:pic xmlns:pic="http://schemas.openxmlformats.org/drawingml/2006/picture">
                        <pic:nvPicPr>
                          <pic:cNvPr id="0" name="image06.png" descr="MC900434713[1]"/>
                          <pic:cNvPicPr preferRelativeResize="0"/>
                        </pic:nvPicPr>
                        <pic:blipFill>
                          <a:blip r:embed="rId10"/>
                          <a:srcRect/>
                          <a:stretch>
                            <a:fillRect/>
                          </a:stretch>
                        </pic:blipFill>
                        <pic:spPr>
                          <a:xfrm>
                            <a:off x="0" y="0"/>
                            <a:ext cx="114300" cy="123825"/>
                          </a:xfrm>
                          <a:prstGeom prst="rect">
                            <a:avLst/>
                          </a:prstGeom>
                          <a:ln/>
                        </pic:spPr>
                      </pic:pic>
                    </a:graphicData>
                  </a:graphic>
                </wp:inline>
              </w:drawing>
            </w:r>
          </w:p>
        </w:tc>
      </w:tr>
      <w:tr w:rsidR="00092DB7" w:rsidRPr="001D2EB6" w14:paraId="5E9B8D4A" w14:textId="77777777" w:rsidTr="00CE5601">
        <w:trPr>
          <w:cantSplit/>
        </w:trPr>
        <w:tc>
          <w:tcPr>
            <w:tcW w:w="6566" w:type="dxa"/>
          </w:tcPr>
          <w:p w14:paraId="53D1C0BE" w14:textId="77777777" w:rsidR="00092DB7" w:rsidRPr="00FA7F4F" w:rsidRDefault="00092DB7" w:rsidP="00CE5601">
            <w:pPr>
              <w:pStyle w:val="Heading2"/>
            </w:pPr>
            <w:r>
              <w:t>Organising work</w:t>
            </w:r>
          </w:p>
          <w:p w14:paraId="30DC1CFB" w14:textId="77777777" w:rsidR="00092DB7" w:rsidRPr="00E75C2B" w:rsidRDefault="00092DB7" w:rsidP="00CE5601">
            <w:r w:rsidRPr="00FA7F4F">
              <w:t>Organises work for optimum effectiveness, using all the resources, tools and methods available, so that the objectives of the role, team and organisation are met.</w:t>
            </w:r>
          </w:p>
        </w:tc>
        <w:tc>
          <w:tcPr>
            <w:tcW w:w="1360" w:type="dxa"/>
            <w:vAlign w:val="center"/>
          </w:tcPr>
          <w:p w14:paraId="07508880" w14:textId="77777777" w:rsidR="00092DB7" w:rsidRPr="001D2EB6" w:rsidRDefault="00092DB7" w:rsidP="00CE5601">
            <w:pPr>
              <w:rPr>
                <w:color w:val="FF0000"/>
                <w:sz w:val="24"/>
              </w:rPr>
            </w:pPr>
          </w:p>
        </w:tc>
        <w:tc>
          <w:tcPr>
            <w:tcW w:w="1360" w:type="dxa"/>
            <w:vAlign w:val="center"/>
          </w:tcPr>
          <w:p w14:paraId="37915CA2" w14:textId="77777777" w:rsidR="00092DB7" w:rsidRPr="001D2EB6" w:rsidRDefault="00092DB7" w:rsidP="00CE5601">
            <w:pPr>
              <w:rPr>
                <w:color w:val="FF0000"/>
                <w:sz w:val="24"/>
              </w:rPr>
            </w:pPr>
            <w:r>
              <w:rPr>
                <w:noProof/>
                <w:lang w:eastAsia="en-GB"/>
              </w:rPr>
              <w:drawing>
                <wp:inline distT="0" distB="0" distL="0" distR="0" wp14:anchorId="4C3A2F08" wp14:editId="6F2B3339">
                  <wp:extent cx="114300" cy="123825"/>
                  <wp:effectExtent l="0" t="0" r="0" b="0"/>
                  <wp:docPr id="45" name="image06.png" descr="MC900434713[1]"/>
                  <wp:cNvGraphicFramePr/>
                  <a:graphic xmlns:a="http://schemas.openxmlformats.org/drawingml/2006/main">
                    <a:graphicData uri="http://schemas.openxmlformats.org/drawingml/2006/picture">
                      <pic:pic xmlns:pic="http://schemas.openxmlformats.org/drawingml/2006/picture">
                        <pic:nvPicPr>
                          <pic:cNvPr id="0" name="image06.png" descr="MC900434713[1]"/>
                          <pic:cNvPicPr preferRelativeResize="0"/>
                        </pic:nvPicPr>
                        <pic:blipFill>
                          <a:blip r:embed="rId10"/>
                          <a:srcRect/>
                          <a:stretch>
                            <a:fillRect/>
                          </a:stretch>
                        </pic:blipFill>
                        <pic:spPr>
                          <a:xfrm>
                            <a:off x="0" y="0"/>
                            <a:ext cx="114300" cy="123825"/>
                          </a:xfrm>
                          <a:prstGeom prst="rect">
                            <a:avLst/>
                          </a:prstGeom>
                          <a:ln/>
                        </pic:spPr>
                      </pic:pic>
                    </a:graphicData>
                  </a:graphic>
                </wp:inline>
              </w:drawing>
            </w:r>
          </w:p>
        </w:tc>
      </w:tr>
      <w:tr w:rsidR="00092DB7" w:rsidRPr="001D2EB6" w14:paraId="032F4820" w14:textId="77777777" w:rsidTr="00CE5601">
        <w:trPr>
          <w:cantSplit/>
        </w:trPr>
        <w:tc>
          <w:tcPr>
            <w:tcW w:w="6566" w:type="dxa"/>
          </w:tcPr>
          <w:p w14:paraId="108832F1" w14:textId="77777777" w:rsidR="00092DB7" w:rsidRPr="00FA7F4F" w:rsidRDefault="00092DB7" w:rsidP="00CE5601">
            <w:pPr>
              <w:pStyle w:val="Heading2"/>
            </w:pPr>
            <w:r>
              <w:t>Using IT</w:t>
            </w:r>
          </w:p>
          <w:p w14:paraId="5416FFF9" w14:textId="77777777" w:rsidR="00092DB7" w:rsidRPr="00E75C2B" w:rsidRDefault="00092DB7" w:rsidP="00CE5601">
            <w:r w:rsidRPr="00FA7F4F">
              <w:t>Makes optimum use of appropriate digital technology and IT systems in all aspects of the role, particularly the ability to operate in a Virtual Learning Environment</w:t>
            </w:r>
          </w:p>
        </w:tc>
        <w:tc>
          <w:tcPr>
            <w:tcW w:w="1360" w:type="dxa"/>
            <w:vAlign w:val="center"/>
          </w:tcPr>
          <w:p w14:paraId="1166C4AF" w14:textId="77777777" w:rsidR="00092DB7" w:rsidRPr="001D2EB6" w:rsidRDefault="00092DB7" w:rsidP="00CE5601">
            <w:pPr>
              <w:rPr>
                <w:color w:val="FF0000"/>
                <w:sz w:val="24"/>
              </w:rPr>
            </w:pPr>
          </w:p>
        </w:tc>
        <w:tc>
          <w:tcPr>
            <w:tcW w:w="1360" w:type="dxa"/>
            <w:vAlign w:val="center"/>
          </w:tcPr>
          <w:p w14:paraId="2E941D28" w14:textId="77777777" w:rsidR="00092DB7" w:rsidRPr="001D2EB6" w:rsidRDefault="00092DB7" w:rsidP="00CE5601">
            <w:pPr>
              <w:rPr>
                <w:color w:val="FF0000"/>
                <w:sz w:val="24"/>
              </w:rPr>
            </w:pPr>
            <w:r>
              <w:rPr>
                <w:noProof/>
                <w:lang w:eastAsia="en-GB"/>
              </w:rPr>
              <w:drawing>
                <wp:inline distT="0" distB="0" distL="0" distR="0" wp14:anchorId="6759126F" wp14:editId="5F25088F">
                  <wp:extent cx="114300" cy="123825"/>
                  <wp:effectExtent l="0" t="0" r="0" b="0"/>
                  <wp:docPr id="46" name="image06.png" descr="MC900434713[1]"/>
                  <wp:cNvGraphicFramePr/>
                  <a:graphic xmlns:a="http://schemas.openxmlformats.org/drawingml/2006/main">
                    <a:graphicData uri="http://schemas.openxmlformats.org/drawingml/2006/picture">
                      <pic:pic xmlns:pic="http://schemas.openxmlformats.org/drawingml/2006/picture">
                        <pic:nvPicPr>
                          <pic:cNvPr id="0" name="image06.png" descr="MC900434713[1]"/>
                          <pic:cNvPicPr preferRelativeResize="0"/>
                        </pic:nvPicPr>
                        <pic:blipFill>
                          <a:blip r:embed="rId10"/>
                          <a:srcRect/>
                          <a:stretch>
                            <a:fillRect/>
                          </a:stretch>
                        </pic:blipFill>
                        <pic:spPr>
                          <a:xfrm>
                            <a:off x="0" y="0"/>
                            <a:ext cx="114300" cy="123825"/>
                          </a:xfrm>
                          <a:prstGeom prst="rect">
                            <a:avLst/>
                          </a:prstGeom>
                          <a:ln/>
                        </pic:spPr>
                      </pic:pic>
                    </a:graphicData>
                  </a:graphic>
                </wp:inline>
              </w:drawing>
            </w:r>
          </w:p>
        </w:tc>
      </w:tr>
      <w:tr w:rsidR="00092DB7" w:rsidRPr="001D2EB6" w14:paraId="591FC6EA" w14:textId="77777777" w:rsidTr="00CE5601">
        <w:trPr>
          <w:cantSplit/>
        </w:trPr>
        <w:tc>
          <w:tcPr>
            <w:tcW w:w="6566" w:type="dxa"/>
          </w:tcPr>
          <w:p w14:paraId="47EE96C4" w14:textId="77777777" w:rsidR="00092DB7" w:rsidRPr="00FA7F4F" w:rsidRDefault="00092DB7" w:rsidP="00CE5601">
            <w:pPr>
              <w:pStyle w:val="Heading2"/>
            </w:pPr>
            <w:r w:rsidRPr="00FA7F4F">
              <w:t>Probl</w:t>
            </w:r>
            <w:r>
              <w:t>em solving and decision making</w:t>
            </w:r>
          </w:p>
          <w:p w14:paraId="271ABE50" w14:textId="77777777" w:rsidR="00092DB7" w:rsidRPr="00E75C2B" w:rsidRDefault="00092DB7" w:rsidP="00CE5601">
            <w:r w:rsidRPr="00FA7F4F">
              <w:t>Anticipates problems or issues and deals with them creatively and constructively, reaching a rational decision for dealing with the problem or issue; one that is capable of practical implementation</w:t>
            </w:r>
          </w:p>
        </w:tc>
        <w:tc>
          <w:tcPr>
            <w:tcW w:w="1360" w:type="dxa"/>
            <w:vAlign w:val="center"/>
          </w:tcPr>
          <w:p w14:paraId="4803DD20" w14:textId="77777777" w:rsidR="00092DB7" w:rsidRPr="001D2EB6" w:rsidRDefault="00092DB7" w:rsidP="00CE5601">
            <w:pPr>
              <w:rPr>
                <w:color w:val="FF0000"/>
                <w:sz w:val="24"/>
              </w:rPr>
            </w:pPr>
          </w:p>
        </w:tc>
        <w:tc>
          <w:tcPr>
            <w:tcW w:w="1360" w:type="dxa"/>
            <w:vAlign w:val="center"/>
          </w:tcPr>
          <w:p w14:paraId="5746FB33" w14:textId="77777777" w:rsidR="00092DB7" w:rsidRPr="001D2EB6" w:rsidRDefault="00092DB7" w:rsidP="00CE5601">
            <w:pPr>
              <w:rPr>
                <w:color w:val="FF0000"/>
                <w:sz w:val="24"/>
              </w:rPr>
            </w:pPr>
            <w:r w:rsidRPr="007B2F89">
              <w:rPr>
                <w:noProof/>
                <w:color w:val="FF0000"/>
                <w:sz w:val="24"/>
                <w:lang w:eastAsia="en-GB"/>
              </w:rPr>
              <w:drawing>
                <wp:inline distT="0" distB="0" distL="0" distR="0" wp14:anchorId="2AC646CB" wp14:editId="1396A25B">
                  <wp:extent cx="114300" cy="123825"/>
                  <wp:effectExtent l="0" t="0" r="0" b="0"/>
                  <wp:docPr id="47" name="image06.png" descr="MC900434713[1]"/>
                  <wp:cNvGraphicFramePr/>
                  <a:graphic xmlns:a="http://schemas.openxmlformats.org/drawingml/2006/main">
                    <a:graphicData uri="http://schemas.openxmlformats.org/drawingml/2006/picture">
                      <pic:pic xmlns:pic="http://schemas.openxmlformats.org/drawingml/2006/picture">
                        <pic:nvPicPr>
                          <pic:cNvPr id="0" name="image06.png" descr="MC900434713[1]"/>
                          <pic:cNvPicPr preferRelativeResize="0"/>
                        </pic:nvPicPr>
                        <pic:blipFill>
                          <a:blip r:embed="rId10"/>
                          <a:srcRect/>
                          <a:stretch>
                            <a:fillRect/>
                          </a:stretch>
                        </pic:blipFill>
                        <pic:spPr>
                          <a:xfrm>
                            <a:off x="0" y="0"/>
                            <a:ext cx="114300" cy="123825"/>
                          </a:xfrm>
                          <a:prstGeom prst="rect">
                            <a:avLst/>
                          </a:prstGeom>
                          <a:ln/>
                        </pic:spPr>
                      </pic:pic>
                    </a:graphicData>
                  </a:graphic>
                </wp:inline>
              </w:drawing>
            </w:r>
          </w:p>
        </w:tc>
      </w:tr>
      <w:tr w:rsidR="00092DB7" w:rsidRPr="001D2EB6" w14:paraId="471B9C20" w14:textId="77777777" w:rsidTr="00CE5601">
        <w:trPr>
          <w:cantSplit/>
        </w:trPr>
        <w:tc>
          <w:tcPr>
            <w:tcW w:w="6566" w:type="dxa"/>
          </w:tcPr>
          <w:p w14:paraId="331EF4B9" w14:textId="77777777" w:rsidR="00092DB7" w:rsidRPr="00FA7F4F" w:rsidRDefault="00092DB7" w:rsidP="00CE5601">
            <w:pPr>
              <w:pStyle w:val="Heading2"/>
            </w:pPr>
            <w:r w:rsidRPr="00FA7F4F">
              <w:t>Future focussed</w:t>
            </w:r>
            <w:r>
              <w:t xml:space="preserve"> and change-ready</w:t>
            </w:r>
          </w:p>
          <w:p w14:paraId="459F1E65" w14:textId="77777777" w:rsidR="00092DB7" w:rsidRPr="00E75C2B" w:rsidRDefault="00092DB7" w:rsidP="00CE5601">
            <w:r w:rsidRPr="00FA7F4F">
              <w:t>Understands their current position in the broader environmental context and is receptive to, and open minded about, change, enabling them to respond positively and creatively to changing circumstances and requirements.</w:t>
            </w:r>
          </w:p>
        </w:tc>
        <w:tc>
          <w:tcPr>
            <w:tcW w:w="1360" w:type="dxa"/>
            <w:vAlign w:val="center"/>
          </w:tcPr>
          <w:p w14:paraId="045DE395" w14:textId="77777777" w:rsidR="00092DB7" w:rsidRPr="001D2EB6" w:rsidRDefault="00092DB7" w:rsidP="00CE5601">
            <w:pPr>
              <w:rPr>
                <w:color w:val="FF0000"/>
                <w:sz w:val="24"/>
              </w:rPr>
            </w:pPr>
            <w:r>
              <w:rPr>
                <w:noProof/>
                <w:lang w:eastAsia="en-GB"/>
              </w:rPr>
              <w:drawing>
                <wp:inline distT="0" distB="0" distL="0" distR="0" wp14:anchorId="14DF30E9" wp14:editId="516428CB">
                  <wp:extent cx="114300" cy="123825"/>
                  <wp:effectExtent l="0" t="0" r="0" b="0"/>
                  <wp:docPr id="48" name="image06.png" descr="MC900434713[1]"/>
                  <wp:cNvGraphicFramePr/>
                  <a:graphic xmlns:a="http://schemas.openxmlformats.org/drawingml/2006/main">
                    <a:graphicData uri="http://schemas.openxmlformats.org/drawingml/2006/picture">
                      <pic:pic xmlns:pic="http://schemas.openxmlformats.org/drawingml/2006/picture">
                        <pic:nvPicPr>
                          <pic:cNvPr id="0" name="image06.png" descr="MC900434713[1]"/>
                          <pic:cNvPicPr preferRelativeResize="0"/>
                        </pic:nvPicPr>
                        <pic:blipFill>
                          <a:blip r:embed="rId10"/>
                          <a:srcRect/>
                          <a:stretch>
                            <a:fillRect/>
                          </a:stretch>
                        </pic:blipFill>
                        <pic:spPr>
                          <a:xfrm>
                            <a:off x="0" y="0"/>
                            <a:ext cx="114300" cy="123825"/>
                          </a:xfrm>
                          <a:prstGeom prst="rect">
                            <a:avLst/>
                          </a:prstGeom>
                          <a:ln/>
                        </pic:spPr>
                      </pic:pic>
                    </a:graphicData>
                  </a:graphic>
                </wp:inline>
              </w:drawing>
            </w:r>
          </w:p>
        </w:tc>
        <w:tc>
          <w:tcPr>
            <w:tcW w:w="1360" w:type="dxa"/>
            <w:vAlign w:val="center"/>
          </w:tcPr>
          <w:p w14:paraId="20F08B45" w14:textId="77777777" w:rsidR="00092DB7" w:rsidRPr="001D2EB6" w:rsidRDefault="00092DB7" w:rsidP="00CE5601">
            <w:pPr>
              <w:rPr>
                <w:color w:val="FF0000"/>
                <w:sz w:val="24"/>
              </w:rPr>
            </w:pPr>
          </w:p>
        </w:tc>
      </w:tr>
      <w:tr w:rsidR="00092DB7" w:rsidRPr="001D2EB6" w14:paraId="55672F7C" w14:textId="77777777" w:rsidTr="00CE5601">
        <w:trPr>
          <w:cantSplit/>
        </w:trPr>
        <w:tc>
          <w:tcPr>
            <w:tcW w:w="6566" w:type="dxa"/>
          </w:tcPr>
          <w:p w14:paraId="09414B19" w14:textId="77777777" w:rsidR="00092DB7" w:rsidRPr="00FA7F4F" w:rsidRDefault="00092DB7" w:rsidP="00CE5601">
            <w:pPr>
              <w:pStyle w:val="Heading2"/>
            </w:pPr>
            <w:r w:rsidRPr="00FA7F4F">
              <w:lastRenderedPageBreak/>
              <w:t xml:space="preserve">Numeracy and Statistics </w:t>
            </w:r>
          </w:p>
          <w:p w14:paraId="28EABEE6" w14:textId="77777777" w:rsidR="00092DB7" w:rsidRPr="00E75C2B" w:rsidRDefault="00092DB7" w:rsidP="00CE5601">
            <w:r w:rsidRPr="00FA7F4F">
              <w:t>Understands, uses and presents numerical information clearly and accurately, according to the requirements of the task in hand.</w:t>
            </w:r>
          </w:p>
        </w:tc>
        <w:tc>
          <w:tcPr>
            <w:tcW w:w="1360" w:type="dxa"/>
            <w:vAlign w:val="center"/>
          </w:tcPr>
          <w:p w14:paraId="50AA359A" w14:textId="77777777" w:rsidR="00092DB7" w:rsidRPr="001D2EB6" w:rsidRDefault="00092DB7" w:rsidP="00CE5601">
            <w:pPr>
              <w:rPr>
                <w:color w:val="FF0000"/>
                <w:sz w:val="24"/>
              </w:rPr>
            </w:pPr>
            <w:r>
              <w:rPr>
                <w:noProof/>
                <w:lang w:eastAsia="en-GB"/>
              </w:rPr>
              <w:drawing>
                <wp:inline distT="0" distB="0" distL="0" distR="0" wp14:anchorId="0A7DDEE6" wp14:editId="19DCC74B">
                  <wp:extent cx="114300" cy="123825"/>
                  <wp:effectExtent l="0" t="0" r="0" b="0"/>
                  <wp:docPr id="49" name="image06.png" descr="MC900434713[1]"/>
                  <wp:cNvGraphicFramePr/>
                  <a:graphic xmlns:a="http://schemas.openxmlformats.org/drawingml/2006/main">
                    <a:graphicData uri="http://schemas.openxmlformats.org/drawingml/2006/picture">
                      <pic:pic xmlns:pic="http://schemas.openxmlformats.org/drawingml/2006/picture">
                        <pic:nvPicPr>
                          <pic:cNvPr id="0" name="image06.png" descr="MC900434713[1]"/>
                          <pic:cNvPicPr preferRelativeResize="0"/>
                        </pic:nvPicPr>
                        <pic:blipFill>
                          <a:blip r:embed="rId10"/>
                          <a:srcRect/>
                          <a:stretch>
                            <a:fillRect/>
                          </a:stretch>
                        </pic:blipFill>
                        <pic:spPr>
                          <a:xfrm>
                            <a:off x="0" y="0"/>
                            <a:ext cx="114300" cy="123825"/>
                          </a:xfrm>
                          <a:prstGeom prst="rect">
                            <a:avLst/>
                          </a:prstGeom>
                          <a:ln/>
                        </pic:spPr>
                      </pic:pic>
                    </a:graphicData>
                  </a:graphic>
                </wp:inline>
              </w:drawing>
            </w:r>
          </w:p>
        </w:tc>
        <w:tc>
          <w:tcPr>
            <w:tcW w:w="1360" w:type="dxa"/>
            <w:vAlign w:val="center"/>
          </w:tcPr>
          <w:p w14:paraId="2CD729B1" w14:textId="77777777" w:rsidR="00092DB7" w:rsidRPr="001D2EB6" w:rsidRDefault="00092DB7" w:rsidP="00CE5601">
            <w:pPr>
              <w:rPr>
                <w:color w:val="FF0000"/>
                <w:sz w:val="24"/>
              </w:rPr>
            </w:pPr>
          </w:p>
        </w:tc>
      </w:tr>
      <w:tr w:rsidR="00092DB7" w:rsidRPr="001D2EB6" w14:paraId="2BC6BF3E" w14:textId="77777777" w:rsidTr="00CE5601">
        <w:trPr>
          <w:cantSplit/>
        </w:trPr>
        <w:tc>
          <w:tcPr>
            <w:tcW w:w="6566" w:type="dxa"/>
          </w:tcPr>
          <w:p w14:paraId="72958D1F" w14:textId="77777777" w:rsidR="00092DB7" w:rsidRPr="00FA7F4F" w:rsidRDefault="00092DB7" w:rsidP="00CE5601">
            <w:pPr>
              <w:pStyle w:val="Heading2"/>
            </w:pPr>
            <w:r w:rsidRPr="00FA7F4F">
              <w:t>Strategic and Busin</w:t>
            </w:r>
            <w:r>
              <w:t>ess planning and implementation</w:t>
            </w:r>
          </w:p>
          <w:p w14:paraId="6E53DFBC" w14:textId="77777777" w:rsidR="00092DB7" w:rsidRPr="00E75C2B" w:rsidRDefault="00092DB7" w:rsidP="00CE5601">
            <w:r w:rsidRPr="00FA7F4F">
              <w:t>Leads and manages the identification, articulation and implementation of strategic and/or business plans</w:t>
            </w:r>
          </w:p>
        </w:tc>
        <w:tc>
          <w:tcPr>
            <w:tcW w:w="1360" w:type="dxa"/>
            <w:vAlign w:val="center"/>
          </w:tcPr>
          <w:p w14:paraId="22BB2AB5" w14:textId="77777777" w:rsidR="00092DB7" w:rsidRPr="001D2EB6" w:rsidRDefault="00092DB7" w:rsidP="00CE5601">
            <w:pPr>
              <w:rPr>
                <w:color w:val="FF0000"/>
                <w:sz w:val="24"/>
              </w:rPr>
            </w:pPr>
            <w:r>
              <w:rPr>
                <w:noProof/>
                <w:lang w:eastAsia="en-GB"/>
              </w:rPr>
              <w:drawing>
                <wp:inline distT="0" distB="0" distL="0" distR="0" wp14:anchorId="45D64264" wp14:editId="47BDCE5E">
                  <wp:extent cx="114300" cy="123825"/>
                  <wp:effectExtent l="0" t="0" r="0" b="0"/>
                  <wp:docPr id="3" name="image06.png" descr="MC900434713[1]"/>
                  <wp:cNvGraphicFramePr/>
                  <a:graphic xmlns:a="http://schemas.openxmlformats.org/drawingml/2006/main">
                    <a:graphicData uri="http://schemas.openxmlformats.org/drawingml/2006/picture">
                      <pic:pic xmlns:pic="http://schemas.openxmlformats.org/drawingml/2006/picture">
                        <pic:nvPicPr>
                          <pic:cNvPr id="0" name="image06.png" descr="MC900434713[1]"/>
                          <pic:cNvPicPr preferRelativeResize="0"/>
                        </pic:nvPicPr>
                        <pic:blipFill>
                          <a:blip r:embed="rId10"/>
                          <a:srcRect/>
                          <a:stretch>
                            <a:fillRect/>
                          </a:stretch>
                        </pic:blipFill>
                        <pic:spPr>
                          <a:xfrm>
                            <a:off x="0" y="0"/>
                            <a:ext cx="114300" cy="123825"/>
                          </a:xfrm>
                          <a:prstGeom prst="rect">
                            <a:avLst/>
                          </a:prstGeom>
                          <a:ln/>
                        </pic:spPr>
                      </pic:pic>
                    </a:graphicData>
                  </a:graphic>
                </wp:inline>
              </w:drawing>
            </w:r>
          </w:p>
        </w:tc>
        <w:tc>
          <w:tcPr>
            <w:tcW w:w="1360" w:type="dxa"/>
            <w:vAlign w:val="center"/>
          </w:tcPr>
          <w:p w14:paraId="01621B87" w14:textId="77777777" w:rsidR="00092DB7" w:rsidRPr="001D2EB6" w:rsidRDefault="00092DB7" w:rsidP="00CE5601">
            <w:pPr>
              <w:rPr>
                <w:color w:val="FF0000"/>
                <w:sz w:val="24"/>
              </w:rPr>
            </w:pPr>
          </w:p>
        </w:tc>
      </w:tr>
      <w:tr w:rsidR="00092DB7" w:rsidRPr="001D2EB6" w14:paraId="2BD03778" w14:textId="77777777" w:rsidTr="00CE5601">
        <w:trPr>
          <w:cantSplit/>
        </w:trPr>
        <w:tc>
          <w:tcPr>
            <w:tcW w:w="6566" w:type="dxa"/>
          </w:tcPr>
          <w:p w14:paraId="02A38605" w14:textId="77777777" w:rsidR="00092DB7" w:rsidRPr="00FA7F4F" w:rsidRDefault="00092DB7" w:rsidP="00CE5601">
            <w:pPr>
              <w:pStyle w:val="Heading2"/>
            </w:pPr>
            <w:r>
              <w:t>Team leadership and Management</w:t>
            </w:r>
          </w:p>
          <w:p w14:paraId="56591A49" w14:textId="77777777" w:rsidR="00092DB7" w:rsidRPr="00E75C2B" w:rsidRDefault="00092DB7" w:rsidP="00CE5601">
            <w:r w:rsidRPr="00FA7F4F">
              <w:t>Leading and managing team(s) successfully towards specific agreed outcomes in ways that engage, motivate and develop team members</w:t>
            </w:r>
          </w:p>
        </w:tc>
        <w:tc>
          <w:tcPr>
            <w:tcW w:w="1360" w:type="dxa"/>
            <w:vAlign w:val="center"/>
          </w:tcPr>
          <w:p w14:paraId="33524803" w14:textId="77777777" w:rsidR="00092DB7" w:rsidRPr="001D2EB6" w:rsidRDefault="00092DB7" w:rsidP="00CE5601">
            <w:pPr>
              <w:rPr>
                <w:color w:val="FF0000"/>
                <w:sz w:val="24"/>
              </w:rPr>
            </w:pPr>
            <w:r>
              <w:rPr>
                <w:color w:val="FF0000"/>
                <w:sz w:val="24"/>
              </w:rPr>
              <w:t>N/A</w:t>
            </w:r>
          </w:p>
        </w:tc>
        <w:tc>
          <w:tcPr>
            <w:tcW w:w="1360" w:type="dxa"/>
            <w:vAlign w:val="center"/>
          </w:tcPr>
          <w:p w14:paraId="76A179F2" w14:textId="77777777" w:rsidR="00092DB7" w:rsidRPr="001D2EB6" w:rsidRDefault="00092DB7" w:rsidP="00CE5601">
            <w:pPr>
              <w:rPr>
                <w:color w:val="FF0000"/>
                <w:sz w:val="24"/>
              </w:rPr>
            </w:pPr>
            <w:r>
              <w:rPr>
                <w:color w:val="FF0000"/>
                <w:sz w:val="24"/>
              </w:rPr>
              <w:t>N/A</w:t>
            </w:r>
          </w:p>
        </w:tc>
      </w:tr>
      <w:tr w:rsidR="00092DB7" w:rsidRPr="001D2EB6" w14:paraId="154DF55C" w14:textId="77777777" w:rsidTr="00CE5601">
        <w:trPr>
          <w:cantSplit/>
        </w:trPr>
        <w:tc>
          <w:tcPr>
            <w:tcW w:w="6566" w:type="dxa"/>
          </w:tcPr>
          <w:p w14:paraId="6DECC87D" w14:textId="77777777" w:rsidR="00092DB7" w:rsidRPr="00FA7F4F" w:rsidRDefault="00092DB7" w:rsidP="00CE5601">
            <w:pPr>
              <w:pStyle w:val="Heading2"/>
            </w:pPr>
            <w:r>
              <w:t>Project Management</w:t>
            </w:r>
          </w:p>
          <w:p w14:paraId="2FD451B5" w14:textId="77777777" w:rsidR="00092DB7" w:rsidRPr="00E75C2B" w:rsidRDefault="00092DB7" w:rsidP="00CE5601">
            <w:r w:rsidRPr="00FA7F4F">
              <w:t>Leads a Project throughout its life cycle, using the methodology to ensure the Project achieves its agreed purposes.</w:t>
            </w:r>
          </w:p>
        </w:tc>
        <w:tc>
          <w:tcPr>
            <w:tcW w:w="1360" w:type="dxa"/>
            <w:vAlign w:val="center"/>
          </w:tcPr>
          <w:p w14:paraId="7F4F4E9D" w14:textId="77777777" w:rsidR="00092DB7" w:rsidRPr="001D2EB6" w:rsidRDefault="00092DB7" w:rsidP="00CE5601">
            <w:pPr>
              <w:rPr>
                <w:color w:val="FF0000"/>
                <w:sz w:val="24"/>
              </w:rPr>
            </w:pPr>
            <w:r>
              <w:rPr>
                <w:color w:val="FF0000"/>
                <w:sz w:val="24"/>
              </w:rPr>
              <w:t>N/A</w:t>
            </w:r>
          </w:p>
        </w:tc>
        <w:tc>
          <w:tcPr>
            <w:tcW w:w="1360" w:type="dxa"/>
            <w:vAlign w:val="center"/>
          </w:tcPr>
          <w:p w14:paraId="2087D047" w14:textId="77777777" w:rsidR="00092DB7" w:rsidRPr="001D2EB6" w:rsidRDefault="00092DB7" w:rsidP="00CE5601">
            <w:pPr>
              <w:rPr>
                <w:color w:val="FF0000"/>
                <w:sz w:val="24"/>
              </w:rPr>
            </w:pPr>
            <w:r>
              <w:rPr>
                <w:color w:val="FF0000"/>
                <w:sz w:val="24"/>
              </w:rPr>
              <w:t>N/A</w:t>
            </w:r>
          </w:p>
        </w:tc>
      </w:tr>
      <w:tr w:rsidR="00092DB7" w:rsidRPr="001D2EB6" w14:paraId="1B9A280F" w14:textId="77777777" w:rsidTr="00CE5601">
        <w:trPr>
          <w:cantSplit/>
        </w:trPr>
        <w:tc>
          <w:tcPr>
            <w:tcW w:w="6566" w:type="dxa"/>
          </w:tcPr>
          <w:p w14:paraId="6ACA7B6C" w14:textId="77777777" w:rsidR="00092DB7" w:rsidRPr="00FA7F4F" w:rsidRDefault="00092DB7" w:rsidP="00CE5601">
            <w:pPr>
              <w:pStyle w:val="Heading2"/>
            </w:pPr>
            <w:r>
              <w:t>Resource Management</w:t>
            </w:r>
          </w:p>
          <w:p w14:paraId="74EDD67E" w14:textId="77777777" w:rsidR="00092DB7" w:rsidRPr="00E75C2B" w:rsidRDefault="00092DB7" w:rsidP="00CE5601">
            <w:r w:rsidRPr="00FA7F4F">
              <w:t>Ensures that the resources required are available at the right time and in the right place, and appropriately monitored, so that the work can be done effectively and efficiently</w:t>
            </w:r>
          </w:p>
        </w:tc>
        <w:tc>
          <w:tcPr>
            <w:tcW w:w="1360" w:type="dxa"/>
            <w:vAlign w:val="center"/>
          </w:tcPr>
          <w:p w14:paraId="634A8E24" w14:textId="77777777" w:rsidR="00092DB7" w:rsidRPr="001D2EB6" w:rsidRDefault="00092DB7" w:rsidP="00CE5601">
            <w:pPr>
              <w:rPr>
                <w:color w:val="FF0000"/>
                <w:sz w:val="24"/>
              </w:rPr>
            </w:pPr>
            <w:r>
              <w:rPr>
                <w:noProof/>
                <w:lang w:eastAsia="en-GB"/>
              </w:rPr>
              <w:drawing>
                <wp:inline distT="0" distB="0" distL="0" distR="0" wp14:anchorId="57A2D665" wp14:editId="1D07D043">
                  <wp:extent cx="114300" cy="123825"/>
                  <wp:effectExtent l="0" t="0" r="0" b="0"/>
                  <wp:docPr id="40" name="image06.png" descr="MC900434713[1]"/>
                  <wp:cNvGraphicFramePr/>
                  <a:graphic xmlns:a="http://schemas.openxmlformats.org/drawingml/2006/main">
                    <a:graphicData uri="http://schemas.openxmlformats.org/drawingml/2006/picture">
                      <pic:pic xmlns:pic="http://schemas.openxmlformats.org/drawingml/2006/picture">
                        <pic:nvPicPr>
                          <pic:cNvPr id="0" name="image06.png" descr="MC900434713[1]"/>
                          <pic:cNvPicPr preferRelativeResize="0"/>
                        </pic:nvPicPr>
                        <pic:blipFill>
                          <a:blip r:embed="rId10"/>
                          <a:srcRect/>
                          <a:stretch>
                            <a:fillRect/>
                          </a:stretch>
                        </pic:blipFill>
                        <pic:spPr>
                          <a:xfrm>
                            <a:off x="0" y="0"/>
                            <a:ext cx="114300" cy="123825"/>
                          </a:xfrm>
                          <a:prstGeom prst="rect">
                            <a:avLst/>
                          </a:prstGeom>
                          <a:ln/>
                        </pic:spPr>
                      </pic:pic>
                    </a:graphicData>
                  </a:graphic>
                </wp:inline>
              </w:drawing>
            </w:r>
          </w:p>
        </w:tc>
        <w:tc>
          <w:tcPr>
            <w:tcW w:w="1360" w:type="dxa"/>
            <w:vAlign w:val="center"/>
          </w:tcPr>
          <w:p w14:paraId="3E3BEA59" w14:textId="77777777" w:rsidR="00092DB7" w:rsidRPr="001D2EB6" w:rsidRDefault="00092DB7" w:rsidP="00CE5601">
            <w:pPr>
              <w:rPr>
                <w:color w:val="FF0000"/>
                <w:sz w:val="24"/>
              </w:rPr>
            </w:pPr>
          </w:p>
        </w:tc>
      </w:tr>
      <w:tr w:rsidR="00092DB7" w:rsidRPr="001D2EB6" w14:paraId="3FF24F3E" w14:textId="77777777" w:rsidTr="00CE5601">
        <w:trPr>
          <w:cantSplit/>
        </w:trPr>
        <w:tc>
          <w:tcPr>
            <w:tcW w:w="6566" w:type="dxa"/>
          </w:tcPr>
          <w:p w14:paraId="03FF851F" w14:textId="77777777" w:rsidR="00092DB7" w:rsidRPr="00FA7F4F" w:rsidRDefault="00092DB7" w:rsidP="00CE5601">
            <w:pPr>
              <w:pStyle w:val="Heading2"/>
            </w:pPr>
            <w:r>
              <w:t>Staff Management</w:t>
            </w:r>
          </w:p>
          <w:p w14:paraId="7CA2962E" w14:textId="77777777" w:rsidR="00092DB7" w:rsidRPr="00E75C2B" w:rsidRDefault="00092DB7" w:rsidP="00CE5601">
            <w:r w:rsidRPr="00FA7F4F">
              <w:t>Ensures that all staff managed are properly, deployed and developed in their role, and are enabled to make their contribution to the achievement of short and medium term objectives and longer-term organisational success</w:t>
            </w:r>
          </w:p>
        </w:tc>
        <w:tc>
          <w:tcPr>
            <w:tcW w:w="1360" w:type="dxa"/>
            <w:vAlign w:val="center"/>
          </w:tcPr>
          <w:p w14:paraId="04684B17" w14:textId="77777777" w:rsidR="00092DB7" w:rsidRPr="001D2EB6" w:rsidRDefault="00092DB7" w:rsidP="00CE5601">
            <w:pPr>
              <w:rPr>
                <w:color w:val="FF0000"/>
                <w:sz w:val="24"/>
              </w:rPr>
            </w:pPr>
            <w:r>
              <w:rPr>
                <w:color w:val="FF0000"/>
                <w:sz w:val="24"/>
              </w:rPr>
              <w:t>N/A</w:t>
            </w:r>
          </w:p>
        </w:tc>
        <w:tc>
          <w:tcPr>
            <w:tcW w:w="1360" w:type="dxa"/>
            <w:vAlign w:val="center"/>
          </w:tcPr>
          <w:p w14:paraId="301565E2" w14:textId="77777777" w:rsidR="00092DB7" w:rsidRPr="001D2EB6" w:rsidRDefault="00092DB7" w:rsidP="00CE5601">
            <w:pPr>
              <w:rPr>
                <w:color w:val="FF0000"/>
                <w:sz w:val="24"/>
              </w:rPr>
            </w:pPr>
            <w:r>
              <w:rPr>
                <w:color w:val="FF0000"/>
                <w:sz w:val="24"/>
              </w:rPr>
              <w:t>N/A</w:t>
            </w:r>
          </w:p>
        </w:tc>
      </w:tr>
    </w:tbl>
    <w:p w14:paraId="4DD6C395" w14:textId="77777777" w:rsidR="004616F2" w:rsidRDefault="004616F2" w:rsidP="004577FF">
      <w:pPr>
        <w:spacing w:after="0"/>
        <w:rPr>
          <w:rFonts w:ascii="Ravensbourne Sans" w:hAnsi="Ravensbourne Sans"/>
          <w:b/>
          <w:sz w:val="20"/>
          <w:szCs w:val="20"/>
        </w:rPr>
      </w:pPr>
    </w:p>
    <w:sectPr w:rsidR="004616F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D178" w14:textId="77777777" w:rsidR="006C0C88" w:rsidRDefault="006C0C88" w:rsidP="006E30E9">
      <w:pPr>
        <w:spacing w:after="0" w:line="240" w:lineRule="auto"/>
      </w:pPr>
      <w:r>
        <w:separator/>
      </w:r>
    </w:p>
  </w:endnote>
  <w:endnote w:type="continuationSeparator" w:id="0">
    <w:p w14:paraId="6E545BD5" w14:textId="77777777" w:rsidR="006C0C88" w:rsidRDefault="006C0C88" w:rsidP="006E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vensbourne Sans">
    <w:panose1 w:val="00000500000000000000"/>
    <w:charset w:val="00"/>
    <w:family w:val="modern"/>
    <w:notTrueType/>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BC7D" w14:textId="31161D6D" w:rsidR="008801EF" w:rsidRPr="00193F8E" w:rsidRDefault="008801EF" w:rsidP="006520C6">
    <w:pPr>
      <w:pStyle w:val="Footer"/>
      <w:jc w:val="right"/>
      <w:rPr>
        <w:rFonts w:ascii="Ravensbourne Sans" w:hAnsi="Ravensbourne Sans"/>
        <w:sz w:val="16"/>
        <w:szCs w:val="16"/>
      </w:rPr>
    </w:pPr>
    <w:r>
      <w:rPr>
        <w:rFonts w:ascii="Ravensbourne Sans" w:hAnsi="Ravensbourne Sans"/>
        <w:sz w:val="16"/>
        <w:szCs w:val="16"/>
      </w:rPr>
      <w:t>Date prepared: March 20</w:t>
    </w:r>
    <w:r w:rsidR="006520C6">
      <w:rPr>
        <w:rFonts w:ascii="Ravensbourne Sans" w:hAnsi="Ravensbourne Sans"/>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DE12" w14:textId="77777777" w:rsidR="006C0C88" w:rsidRDefault="006C0C88" w:rsidP="006E30E9">
      <w:pPr>
        <w:spacing w:after="0" w:line="240" w:lineRule="auto"/>
      </w:pPr>
      <w:r>
        <w:separator/>
      </w:r>
    </w:p>
  </w:footnote>
  <w:footnote w:type="continuationSeparator" w:id="0">
    <w:p w14:paraId="546B1203" w14:textId="77777777" w:rsidR="006C0C88" w:rsidRDefault="006C0C88" w:rsidP="006E3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8AB1" w14:textId="77777777" w:rsidR="008801EF" w:rsidRPr="006E30E9" w:rsidRDefault="008801EF">
    <w:pPr>
      <w:pStyle w:val="Header"/>
      <w:rPr>
        <w:rFonts w:ascii="Arial" w:hAnsi="Arial" w:cs="Arial"/>
      </w:rPr>
    </w:pPr>
    <w:r w:rsidRPr="002E33EB">
      <w:rPr>
        <w:rFonts w:ascii="Ravensbourne Sans" w:eastAsia="Calibri" w:hAnsi="Ravensbourne Sans" w:cs="Times New Roman"/>
        <w:noProof/>
        <w:lang w:eastAsia="en-GB"/>
      </w:rPr>
      <w:drawing>
        <wp:anchor distT="0" distB="0" distL="114300" distR="114300" simplePos="0" relativeHeight="251659264" behindDoc="1" locked="0" layoutInCell="1" allowOverlap="1" wp14:anchorId="6E16E5CB" wp14:editId="7F7A9274">
          <wp:simplePos x="0" y="0"/>
          <wp:positionH relativeFrom="page">
            <wp:posOffset>91440</wp:posOffset>
          </wp:positionH>
          <wp:positionV relativeFrom="page">
            <wp:posOffset>151765</wp:posOffset>
          </wp:positionV>
          <wp:extent cx="1930400" cy="62646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6264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128C3"/>
    <w:multiLevelType w:val="hybridMultilevel"/>
    <w:tmpl w:val="EE3A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1E3663"/>
    <w:multiLevelType w:val="hybridMultilevel"/>
    <w:tmpl w:val="EF76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9791E"/>
    <w:multiLevelType w:val="hybridMultilevel"/>
    <w:tmpl w:val="68305DC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7A6A795E"/>
    <w:multiLevelType w:val="hybridMultilevel"/>
    <w:tmpl w:val="E10E8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167895">
    <w:abstractNumId w:val="0"/>
  </w:num>
  <w:num w:numId="2" w16cid:durableId="91367176">
    <w:abstractNumId w:val="3"/>
  </w:num>
  <w:num w:numId="3" w16cid:durableId="524445296">
    <w:abstractNumId w:val="2"/>
  </w:num>
  <w:num w:numId="4" w16cid:durableId="1110398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0E9"/>
    <w:rsid w:val="00092DB7"/>
    <w:rsid w:val="00101B06"/>
    <w:rsid w:val="00193F8E"/>
    <w:rsid w:val="001F6072"/>
    <w:rsid w:val="002E33EB"/>
    <w:rsid w:val="003D1D41"/>
    <w:rsid w:val="004577FF"/>
    <w:rsid w:val="004616F2"/>
    <w:rsid w:val="004D72A0"/>
    <w:rsid w:val="005404F8"/>
    <w:rsid w:val="00573572"/>
    <w:rsid w:val="005D7A1C"/>
    <w:rsid w:val="00643D41"/>
    <w:rsid w:val="006520C6"/>
    <w:rsid w:val="006776A6"/>
    <w:rsid w:val="006C0C88"/>
    <w:rsid w:val="006E30E9"/>
    <w:rsid w:val="008801EF"/>
    <w:rsid w:val="00907A32"/>
    <w:rsid w:val="00932680"/>
    <w:rsid w:val="00933E42"/>
    <w:rsid w:val="00957657"/>
    <w:rsid w:val="00A218BE"/>
    <w:rsid w:val="00A22056"/>
    <w:rsid w:val="00BF7CA9"/>
    <w:rsid w:val="00C65B42"/>
    <w:rsid w:val="00D509D2"/>
    <w:rsid w:val="00DB6593"/>
    <w:rsid w:val="00E41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25EB"/>
  <w15:chartTrackingRefBased/>
  <w15:docId w15:val="{E874B10B-5B58-4668-9218-464BAE02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92DB7"/>
    <w:pPr>
      <w:spacing w:before="240" w:after="120" w:line="276" w:lineRule="auto"/>
      <w:outlineLvl w:val="1"/>
    </w:pPr>
    <w:rPr>
      <w:rFonts w:ascii="Arial" w:eastAsia="Calibri"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0E9"/>
  </w:style>
  <w:style w:type="paragraph" w:styleId="Footer">
    <w:name w:val="footer"/>
    <w:basedOn w:val="Normal"/>
    <w:link w:val="FooterChar"/>
    <w:uiPriority w:val="99"/>
    <w:unhideWhenUsed/>
    <w:rsid w:val="006E3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0E9"/>
  </w:style>
  <w:style w:type="table" w:styleId="TableGrid">
    <w:name w:val="Table Grid"/>
    <w:basedOn w:val="TableNormal"/>
    <w:uiPriority w:val="39"/>
    <w:rsid w:val="00457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B06"/>
    <w:pPr>
      <w:ind w:left="720"/>
      <w:contextualSpacing/>
    </w:pPr>
  </w:style>
  <w:style w:type="character" w:customStyle="1" w:styleId="Heading2Char">
    <w:name w:val="Heading 2 Char"/>
    <w:basedOn w:val="DefaultParagraphFont"/>
    <w:link w:val="Heading2"/>
    <w:uiPriority w:val="9"/>
    <w:rsid w:val="00092DB7"/>
    <w:rPr>
      <w:rFonts w:ascii="Arial" w:eastAsia="Calibri" w:hAnsi="Arial" w:cs="Arial"/>
      <w:b/>
      <w:sz w:val="24"/>
      <w:szCs w:val="24"/>
    </w:rPr>
  </w:style>
  <w:style w:type="paragraph" w:styleId="BalloonText">
    <w:name w:val="Balloon Text"/>
    <w:basedOn w:val="Normal"/>
    <w:link w:val="BalloonTextChar"/>
    <w:uiPriority w:val="99"/>
    <w:semiHidden/>
    <w:unhideWhenUsed/>
    <w:rsid w:val="00A21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BE"/>
    <w:rPr>
      <w:rFonts w:ascii="Segoe UI" w:hAnsi="Segoe UI" w:cs="Segoe UI"/>
      <w:sz w:val="18"/>
      <w:szCs w:val="18"/>
    </w:rPr>
  </w:style>
  <w:style w:type="paragraph" w:styleId="NoSpacing">
    <w:name w:val="No Spacing"/>
    <w:uiPriority w:val="1"/>
    <w:qFormat/>
    <w:rsid w:val="006520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220FC8B77514C8A5A3C7D21DF467F" ma:contentTypeVersion="16" ma:contentTypeDescription="Create a new document." ma:contentTypeScope="" ma:versionID="d573a5166139a3a911acbbbf824270b8">
  <xsd:schema xmlns:xsd="http://www.w3.org/2001/XMLSchema" xmlns:xs="http://www.w3.org/2001/XMLSchema" xmlns:p="http://schemas.microsoft.com/office/2006/metadata/properties" xmlns:ns2="d4bc7ec2-c5a7-4364-a5be-c3cd41fe7d60" xmlns:ns3="84f65612-76b0-4efe-aef4-1f433a59d9ae" targetNamespace="http://schemas.microsoft.com/office/2006/metadata/properties" ma:root="true" ma:fieldsID="c7923f189113307495e20deccf840dad" ns2:_="" ns3:_="">
    <xsd:import namespace="d4bc7ec2-c5a7-4364-a5be-c3cd41fe7d60"/>
    <xsd:import namespace="84f65612-76b0-4efe-aef4-1f433a59d9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c7ec2-c5a7-4364-a5be-c3cd41fe7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601e38-4fae-43f1-aaaa-2ce173c4ef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f65612-76b0-4efe-aef4-1f433a59d9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6f3cd1-3f09-4798-b3c0-c3fcfd6d1d8e}" ma:internalName="TaxCatchAll" ma:showField="CatchAllData" ma:web="84f65612-76b0-4efe-aef4-1f433a59d9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bc7ec2-c5a7-4364-a5be-c3cd41fe7d60">
      <Terms xmlns="http://schemas.microsoft.com/office/infopath/2007/PartnerControls"/>
    </lcf76f155ced4ddcb4097134ff3c332f>
    <TaxCatchAll xmlns="84f65612-76b0-4efe-aef4-1f433a59d9ae" xsi:nil="true"/>
    <SharedWithUsers xmlns="84f65612-76b0-4efe-aef4-1f433a59d9ae">
      <UserInfo>
        <DisplayName> </DisplayName>
        <AccountId>1073741823</AccountId>
        <AccountType/>
      </UserInfo>
      <UserInfo>
        <DisplayName>Qube Proxy</DisplayName>
        <AccountId>2153</AccountId>
        <AccountType/>
      </UserInfo>
      <UserInfo>
        <DisplayName>Mark Salter</DisplayName>
        <AccountId>22</AccountId>
        <AccountType/>
      </UserInfo>
    </SharedWithUsers>
    <MediaLengthInSeconds xmlns="d4bc7ec2-c5a7-4364-a5be-c3cd41fe7d60" xsi:nil="true"/>
  </documentManagement>
</p:properties>
</file>

<file path=customXml/itemProps1.xml><?xml version="1.0" encoding="utf-8"?>
<ds:datastoreItem xmlns:ds="http://schemas.openxmlformats.org/officeDocument/2006/customXml" ds:itemID="{E3D9DEA7-E017-415F-9677-84FEEF0CA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c7ec2-c5a7-4364-a5be-c3cd41fe7d60"/>
    <ds:schemaRef ds:uri="84f65612-76b0-4efe-aef4-1f433a59d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A12B1-23BD-4A28-B872-8285D2988F68}">
  <ds:schemaRefs>
    <ds:schemaRef ds:uri="http://schemas.microsoft.com/sharepoint/v3/contenttype/forms"/>
  </ds:schemaRefs>
</ds:datastoreItem>
</file>

<file path=customXml/itemProps3.xml><?xml version="1.0" encoding="utf-8"?>
<ds:datastoreItem xmlns:ds="http://schemas.openxmlformats.org/officeDocument/2006/customXml" ds:itemID="{7F9409D8-123D-418F-A7A9-05BA7852DEE5}">
  <ds:schemaRefs>
    <ds:schemaRef ds:uri="http://schemas.microsoft.com/office/2006/metadata/properties"/>
    <ds:schemaRef ds:uri="http://schemas.microsoft.com/office/infopath/2007/PartnerControls"/>
    <ds:schemaRef ds:uri="d4bc7ec2-c5a7-4364-a5be-c3cd41fe7d60"/>
    <ds:schemaRef ds:uri="84f65612-76b0-4efe-aef4-1f433a59d9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Collin</dc:creator>
  <cp:keywords/>
  <dc:description/>
  <cp:lastModifiedBy>Gilda Tafilaku</cp:lastModifiedBy>
  <cp:revision>2</cp:revision>
  <cp:lastPrinted>2019-01-11T11:41:00Z</cp:lastPrinted>
  <dcterms:created xsi:type="dcterms:W3CDTF">2023-03-28T09:14:00Z</dcterms:created>
  <dcterms:modified xsi:type="dcterms:W3CDTF">2023-03-28T09:14:00Z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0x0101008F2220FC8B77514C8A5A3C7D21DF467F</vt:lpwstr>
  </property>
  <property fmtid="{D5CDD505-2E9C-101B-9397-08002B2CF9AE}" pid="3" name="Order">
    <vt:r8>100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