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8BE" w14:textId="77777777" w:rsidR="00AC7FA9" w:rsidRDefault="00AC7FA9" w:rsidP="00AC7FA9">
      <w:pPr>
        <w:pStyle w:val="BodyText"/>
        <w:ind w:left="6428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  <w:lang w:val="en-GB" w:eastAsia="en-GB"/>
        </w:rPr>
        <w:drawing>
          <wp:inline distT="0" distB="0" distL="0" distR="0" wp14:anchorId="33306FED" wp14:editId="6442B881">
            <wp:extent cx="1739185" cy="4251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185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8BDCA" w14:textId="77777777" w:rsidR="00AC7FA9" w:rsidRDefault="00AC7FA9" w:rsidP="00AC7FA9">
      <w:pPr>
        <w:pStyle w:val="Title"/>
      </w:pPr>
    </w:p>
    <w:p w14:paraId="1B959CEA" w14:textId="77777777" w:rsidR="00AC7FA9" w:rsidRDefault="00AC7FA9" w:rsidP="00AC7FA9">
      <w:pPr>
        <w:rPr>
          <w:b/>
          <w:sz w:val="2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2"/>
      </w:tblGrid>
      <w:tr w:rsidR="00AC7FA9" w14:paraId="28A70FD0" w14:textId="77777777" w:rsidTr="002665C6">
        <w:trPr>
          <w:trHeight w:val="995"/>
        </w:trPr>
        <w:tc>
          <w:tcPr>
            <w:tcW w:w="9942" w:type="dxa"/>
          </w:tcPr>
          <w:p w14:paraId="55B18F21" w14:textId="77777777" w:rsidR="00AC7FA9" w:rsidRDefault="00AC7FA9" w:rsidP="002665C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7CCD8D5" w14:textId="77777777" w:rsidR="00AC7FA9" w:rsidRDefault="00AC7FA9" w:rsidP="00784D49">
            <w:pPr>
              <w:pStyle w:val="TableParagraph"/>
              <w:spacing w:line="276" w:lineRule="auto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JOB DESCRIPTION</w:t>
            </w:r>
            <w:r w:rsidR="00784D49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PROFESSIONAL AND ADMINISTRATIVE</w:t>
            </w:r>
            <w:r w:rsidR="00784D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</w:p>
        </w:tc>
      </w:tr>
      <w:tr w:rsidR="00AC7FA9" w14:paraId="0CA556E2" w14:textId="77777777" w:rsidTr="002665C6">
        <w:trPr>
          <w:trHeight w:val="2349"/>
        </w:trPr>
        <w:tc>
          <w:tcPr>
            <w:tcW w:w="9942" w:type="dxa"/>
          </w:tcPr>
          <w:p w14:paraId="2C166D63" w14:textId="77777777" w:rsidR="00AC7FA9" w:rsidRDefault="00AC7FA9" w:rsidP="002665C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F4C19" w14:textId="77777777" w:rsidR="00AC7FA9" w:rsidRDefault="00AC7FA9" w:rsidP="002665C6">
            <w:pPr>
              <w:pStyle w:val="TableParagraph"/>
              <w:tabs>
                <w:tab w:val="left" w:pos="1548"/>
              </w:tabs>
              <w:ind w:left="108"/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z w:val="24"/>
              </w:rPr>
              <w:tab/>
            </w:r>
            <w:r>
              <w:t>Multi</w:t>
            </w:r>
            <w:r w:rsidR="0008528A">
              <w:t>-</w:t>
            </w:r>
            <w:r>
              <w:t>Skilled Engineer</w:t>
            </w:r>
          </w:p>
          <w:p w14:paraId="0FC752D2" w14:textId="77777777" w:rsidR="00AC7FA9" w:rsidRDefault="00AC7FA9" w:rsidP="002665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CC0FFF4" w14:textId="77777777" w:rsidR="00AC7FA9" w:rsidRDefault="00AC7FA9" w:rsidP="002665C6">
            <w:pPr>
              <w:pStyle w:val="TableParagraph"/>
              <w:tabs>
                <w:tab w:val="left" w:pos="1548"/>
              </w:tabs>
              <w:spacing w:before="1"/>
              <w:ind w:left="108"/>
            </w:pPr>
            <w:r>
              <w:rPr>
                <w:b/>
                <w:sz w:val="24"/>
              </w:rPr>
              <w:t>Service:</w:t>
            </w:r>
            <w:r>
              <w:rPr>
                <w:b/>
                <w:sz w:val="24"/>
              </w:rPr>
              <w:tab/>
            </w:r>
            <w:r>
              <w:t>Estates and</w:t>
            </w:r>
            <w:r>
              <w:rPr>
                <w:spacing w:val="-2"/>
              </w:rPr>
              <w:t xml:space="preserve"> </w:t>
            </w:r>
            <w:r>
              <w:t>Facilities (Technical Services)</w:t>
            </w:r>
          </w:p>
          <w:p w14:paraId="43282049" w14:textId="77777777" w:rsidR="00AC7FA9" w:rsidRDefault="00AC7FA9" w:rsidP="002665C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56B790B" w14:textId="76D36978" w:rsidR="00AC7FA9" w:rsidRDefault="00AC7FA9" w:rsidP="002665C6">
            <w:pPr>
              <w:pStyle w:val="TableParagraph"/>
              <w:tabs>
                <w:tab w:val="left" w:pos="1548"/>
              </w:tabs>
              <w:ind w:left="108"/>
            </w:pPr>
            <w:r>
              <w:rPr>
                <w:b/>
                <w:sz w:val="24"/>
              </w:rPr>
              <w:t>Pay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Band:</w:t>
            </w:r>
            <w:r>
              <w:rPr>
                <w:b/>
                <w:sz w:val="24"/>
              </w:rPr>
              <w:tab/>
            </w:r>
            <w:r w:rsidR="00B41C92">
              <w:rPr>
                <w:sz w:val="24"/>
              </w:rPr>
              <w:t>B</w:t>
            </w:r>
          </w:p>
          <w:p w14:paraId="370F83BF" w14:textId="77777777" w:rsidR="00AC7FA9" w:rsidRDefault="00AC7FA9" w:rsidP="002665C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93E0DD3" w14:textId="77777777" w:rsidR="00AC7FA9" w:rsidRDefault="00AC7FA9" w:rsidP="002665C6">
            <w:pPr>
              <w:pStyle w:val="TableParagraph"/>
              <w:spacing w:before="1"/>
              <w:ind w:left="108"/>
            </w:pPr>
            <w:r>
              <w:rPr>
                <w:b/>
                <w:sz w:val="24"/>
              </w:rPr>
              <w:t xml:space="preserve">Reports to: </w:t>
            </w:r>
            <w:r>
              <w:t>Technical Services Manager / Assistant Technical Services Manager</w:t>
            </w:r>
          </w:p>
        </w:tc>
      </w:tr>
      <w:tr w:rsidR="00AC7FA9" w14:paraId="239BB8F8" w14:textId="77777777" w:rsidTr="002665C6">
        <w:trPr>
          <w:trHeight w:val="4520"/>
        </w:trPr>
        <w:tc>
          <w:tcPr>
            <w:tcW w:w="9942" w:type="dxa"/>
          </w:tcPr>
          <w:p w14:paraId="3E02DFEA" w14:textId="77777777" w:rsidR="00AC7FA9" w:rsidRDefault="00AC7FA9" w:rsidP="002665C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F54D63F" w14:textId="77777777" w:rsidR="00AC7FA9" w:rsidRDefault="00AC7FA9" w:rsidP="002665C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Role:</w:t>
            </w:r>
          </w:p>
          <w:p w14:paraId="44ABF83E" w14:textId="77777777" w:rsidR="00AC7FA9" w:rsidRDefault="00AC7FA9" w:rsidP="002665C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59D6F07" w14:textId="77777777" w:rsidR="00AC7FA9" w:rsidRDefault="00AC7FA9" w:rsidP="001F4485">
            <w:pPr>
              <w:pStyle w:val="TableParagraph"/>
              <w:spacing w:before="10"/>
              <w:ind w:left="283" w:right="283"/>
              <w:jc w:val="both"/>
            </w:pPr>
            <w:r w:rsidRPr="001F4485">
              <w:t xml:space="preserve">The post holder will be responsible for </w:t>
            </w:r>
            <w:r w:rsidR="00B41C92">
              <w:t>day-to-day</w:t>
            </w:r>
            <w:r w:rsidRPr="001F4485">
              <w:t xml:space="preserve"> keeping Ravensbourne’s facilities in optimum operating condition by performing preventive maintenance and repairs on </w:t>
            </w:r>
            <w:r w:rsidR="0008528A" w:rsidRPr="001F4485">
              <w:t xml:space="preserve">the </w:t>
            </w:r>
            <w:r w:rsidRPr="001F4485">
              <w:t>building’s plant, machinery, fixture and fitting and building fabric. The job incumbent follows Ravensbourne’s policies and guidelines and Estate &amp; Facilities Strategy.</w:t>
            </w:r>
          </w:p>
          <w:p w14:paraId="661A1C7B" w14:textId="77777777" w:rsidR="00525E42" w:rsidRPr="00525E42" w:rsidRDefault="00525E42" w:rsidP="00525E42"/>
          <w:p w14:paraId="734AFCF5" w14:textId="77777777" w:rsidR="00525E42" w:rsidRPr="00525E42" w:rsidRDefault="00525E42" w:rsidP="00525E42"/>
          <w:p w14:paraId="145F35B2" w14:textId="28E939B4" w:rsidR="00525E42" w:rsidRPr="00525E42" w:rsidRDefault="00525E42" w:rsidP="00525E42"/>
        </w:tc>
      </w:tr>
      <w:tr w:rsidR="00AC7FA9" w14:paraId="1A79AE9C" w14:textId="77777777" w:rsidTr="002665C6">
        <w:trPr>
          <w:trHeight w:val="4855"/>
        </w:trPr>
        <w:tc>
          <w:tcPr>
            <w:tcW w:w="9942" w:type="dxa"/>
          </w:tcPr>
          <w:p w14:paraId="2813CAA0" w14:textId="77777777" w:rsidR="00AC7FA9" w:rsidRDefault="00AC7FA9" w:rsidP="002665C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A512F5F" w14:textId="77777777" w:rsidR="00AC7FA9" w:rsidRDefault="00AC7FA9" w:rsidP="002665C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Role Responsibilities:</w:t>
            </w:r>
          </w:p>
          <w:p w14:paraId="379321C9" w14:textId="77777777" w:rsidR="00AC7FA9" w:rsidRDefault="00AC7FA9" w:rsidP="002665C6">
            <w:pPr>
              <w:pStyle w:val="TableParagraph"/>
              <w:ind w:left="108"/>
              <w:rPr>
                <w:b/>
                <w:sz w:val="24"/>
              </w:rPr>
            </w:pPr>
          </w:p>
          <w:p w14:paraId="2283E06E" w14:textId="77777777" w:rsidR="00AC7FA9" w:rsidRPr="003A2A8A" w:rsidRDefault="00AC7FA9" w:rsidP="00AC7FA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50" w:line="315" w:lineRule="atLeast"/>
              <w:ind w:right="283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C62FC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Working closely with the </w:t>
            </w:r>
            <w:r>
              <w:t>Technical Services Manager / Assistant Technical Services Manager</w:t>
            </w:r>
            <w:r w:rsidRPr="00C62FC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, reviewing, evaluating, planning and takin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 actions ensuring that the building</w:t>
            </w:r>
            <w:r w:rsidRPr="00C62FC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achieves its safety and maintenance standards</w:t>
            </w:r>
          </w:p>
          <w:p w14:paraId="3845AF95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 w:line="271" w:lineRule="auto"/>
              <w:ind w:right="283"/>
            </w:pPr>
            <w:r>
              <w:t>Responsible to deliver</w:t>
            </w:r>
            <w:r>
              <w:rPr>
                <w:spacing w:val="-23"/>
              </w:rPr>
              <w:t xml:space="preserve"> </w:t>
            </w:r>
            <w:r>
              <w:t>the statutory, planned and reactive maintenance</w:t>
            </w:r>
            <w:r>
              <w:rPr>
                <w:spacing w:val="-5"/>
              </w:rPr>
              <w:t xml:space="preserve"> </w:t>
            </w:r>
            <w:r>
              <w:t>activities and any other task as allocated by Technical Services Manager / Assistant Technical Services Manager</w:t>
            </w:r>
          </w:p>
          <w:p w14:paraId="646DB5E0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60" w:line="271" w:lineRule="auto"/>
              <w:ind w:right="283"/>
            </w:pPr>
            <w:r>
              <w:t>Maintains heating, ventilating, air conditioning, lighting, and all other plant machinery including building fixtures and fittings in optimal operating condition by performing routine maintenance and prompt repairs</w:t>
            </w:r>
          </w:p>
          <w:p w14:paraId="5FE74EE7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/>
              <w:ind w:right="283"/>
            </w:pPr>
            <w:r>
              <w:t>Follow the schedule of annual planned preventative maintenance programme and schedule of</w:t>
            </w:r>
            <w:r>
              <w:rPr>
                <w:spacing w:val="-7"/>
              </w:rPr>
              <w:t xml:space="preserve"> </w:t>
            </w:r>
            <w:r>
              <w:t>works</w:t>
            </w:r>
          </w:p>
          <w:p w14:paraId="47CAEFC6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/>
              <w:ind w:right="283"/>
            </w:pPr>
            <w:r>
              <w:t>Lighting (Small installation, Fault-finding, Lamping, Changing ballast's, Control panel, Power distribution)</w:t>
            </w:r>
          </w:p>
          <w:p w14:paraId="4F5D626F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/>
              <w:ind w:right="283"/>
            </w:pPr>
            <w:r>
              <w:t>Emergency lighting, Sprinkler System &amp; Fire Alarm Test's</w:t>
            </w:r>
          </w:p>
          <w:p w14:paraId="4C961E8E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/>
              <w:ind w:right="283"/>
            </w:pPr>
            <w:r>
              <w:t>Air Conditioning - Air Handling Units / Fan Coil Unit (Filter changes, cleaning)</w:t>
            </w:r>
          </w:p>
          <w:p w14:paraId="361F0C72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/>
              <w:ind w:right="283"/>
            </w:pPr>
            <w:r>
              <w:t xml:space="preserve">Operate and monitor </w:t>
            </w:r>
            <w:r w:rsidR="0008528A">
              <w:t xml:space="preserve">the </w:t>
            </w:r>
            <w:r>
              <w:t xml:space="preserve">BMS system </w:t>
            </w:r>
            <w:r w:rsidR="0008528A">
              <w:t>daily</w:t>
            </w:r>
          </w:p>
          <w:p w14:paraId="602D499A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/>
              <w:ind w:right="283"/>
            </w:pPr>
            <w:r>
              <w:lastRenderedPageBreak/>
              <w:t>Water Treatment (Temperature checks / Not dosing)</w:t>
            </w:r>
          </w:p>
          <w:p w14:paraId="446D9121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/>
              <w:ind w:right="283"/>
            </w:pPr>
            <w:r>
              <w:t xml:space="preserve">Plumbing - Unblocking toilets, changing taps, seals </w:t>
            </w:r>
            <w:proofErr w:type="spellStart"/>
            <w:r>
              <w:t>etc</w:t>
            </w:r>
            <w:proofErr w:type="spellEnd"/>
          </w:p>
          <w:p w14:paraId="3A658651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/>
              <w:ind w:right="283"/>
            </w:pPr>
            <w:r>
              <w:t>UPS Systems - Monitor / Take readings</w:t>
            </w:r>
          </w:p>
          <w:p w14:paraId="63DE9768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/>
              <w:ind w:right="283"/>
            </w:pPr>
            <w:r>
              <w:t>General building fabric maintenance</w:t>
            </w:r>
          </w:p>
          <w:p w14:paraId="6D6363A5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/>
              <w:ind w:right="283"/>
            </w:pPr>
            <w:r>
              <w:t>Escort sub-contractors</w:t>
            </w:r>
          </w:p>
          <w:p w14:paraId="18F29C3E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 w:line="273" w:lineRule="auto"/>
              <w:ind w:right="283"/>
            </w:pPr>
            <w:r>
              <w:t>Ensure the asset register and eLogbook is up to date and representative of the</w:t>
            </w:r>
            <w:r>
              <w:rPr>
                <w:spacing w:val="-21"/>
              </w:rPr>
              <w:t xml:space="preserve"> </w:t>
            </w:r>
            <w:r>
              <w:t xml:space="preserve">maintenance activities. </w:t>
            </w:r>
          </w:p>
          <w:p w14:paraId="2E60AE32" w14:textId="77777777" w:rsidR="00AC7FA9" w:rsidRPr="00E9466E" w:rsidRDefault="00AC7FA9" w:rsidP="00AC7FA9">
            <w:pPr>
              <w:pStyle w:val="ListParagraph"/>
              <w:numPr>
                <w:ilvl w:val="0"/>
                <w:numId w:val="1"/>
              </w:numPr>
              <w:ind w:right="283"/>
            </w:pPr>
            <w:r w:rsidRPr="00E9466E">
              <w:t>Records utility meter readings and monitors daily usage</w:t>
            </w:r>
          </w:p>
          <w:p w14:paraId="4E078C6E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8"/>
              <w:ind w:right="283"/>
            </w:pPr>
            <w:r>
              <w:t xml:space="preserve">Works </w:t>
            </w:r>
            <w:r w:rsidR="0008528A">
              <w:t>safely</w:t>
            </w:r>
            <w:r>
              <w:t xml:space="preserve"> and maintains cleanliness and order in the building’s power plant areas</w:t>
            </w:r>
          </w:p>
          <w:p w14:paraId="12A330C1" w14:textId="77777777" w:rsidR="00AC7FA9" w:rsidRPr="00E21C91" w:rsidRDefault="00A14830" w:rsidP="00AC7FA9">
            <w:pPr>
              <w:pStyle w:val="ListParagraph"/>
              <w:numPr>
                <w:ilvl w:val="0"/>
                <w:numId w:val="1"/>
              </w:numPr>
              <w:ind w:right="283"/>
            </w:pPr>
            <w:r>
              <w:t>Stock take</w:t>
            </w:r>
            <w:r w:rsidR="00AC7FA9">
              <w:t xml:space="preserve"> the</w:t>
            </w:r>
            <w:r w:rsidR="00AC7FA9" w:rsidRPr="00E21C91">
              <w:t xml:space="preserve"> supplies</w:t>
            </w:r>
            <w:r w:rsidR="00AC7FA9">
              <w:t>, spare parts required for building</w:t>
            </w:r>
            <w:r w:rsidR="00AC7FA9" w:rsidRPr="00E21C91">
              <w:t xml:space="preserve"> mainten</w:t>
            </w:r>
            <w:r w:rsidR="00AC7FA9">
              <w:t>ance and notifies Technical Services Manager / Assistant Technical Services Manager</w:t>
            </w:r>
            <w:r w:rsidR="00AC7FA9" w:rsidRPr="00E21C91">
              <w:t xml:space="preserve"> of equipment and supply requirements</w:t>
            </w:r>
            <w:r w:rsidR="00AC7FA9">
              <w:t xml:space="preserve"> </w:t>
            </w:r>
            <w:r w:rsidR="0008528A">
              <w:t>regularly</w:t>
            </w:r>
          </w:p>
          <w:p w14:paraId="199218F5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8"/>
              <w:ind w:right="283"/>
            </w:pPr>
            <w:r>
              <w:t>Works with outside contractors as necessary to assist them in performing maintenance jobs</w:t>
            </w:r>
          </w:p>
          <w:p w14:paraId="14D4355D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8"/>
              <w:ind w:right="283"/>
            </w:pPr>
            <w:r>
              <w:t xml:space="preserve">Contributes to Ravensbourne’s preparedness in case of </w:t>
            </w:r>
            <w:r w:rsidR="0008528A">
              <w:t xml:space="preserve">a </w:t>
            </w:r>
            <w:r>
              <w:t xml:space="preserve">fire emergency, by participating in the </w:t>
            </w:r>
            <w:r w:rsidR="00A14830">
              <w:t>Ravensbourne’s fire</w:t>
            </w:r>
            <w:r>
              <w:t xml:space="preserve"> Marshal team</w:t>
            </w:r>
          </w:p>
          <w:p w14:paraId="2C0FF9C4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8"/>
              <w:ind w:right="283"/>
            </w:pPr>
            <w:r>
              <w:t>Checks fire extinguishers regularly and operate them as needed</w:t>
            </w:r>
          </w:p>
          <w:p w14:paraId="7BEDAAE4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8"/>
              <w:ind w:right="283"/>
            </w:pPr>
            <w:r>
              <w:t xml:space="preserve">Operates life safety systems as and when necessary </w:t>
            </w:r>
          </w:p>
          <w:p w14:paraId="67C1F319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8"/>
              <w:ind w:right="283"/>
            </w:pPr>
            <w:r>
              <w:t>Inspects and performs preventive maintenance on the building’s life safety systems</w:t>
            </w:r>
          </w:p>
          <w:p w14:paraId="1697F31B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8"/>
              <w:ind w:right="283"/>
            </w:pPr>
            <w:r>
              <w:t xml:space="preserve">Handles master keys </w:t>
            </w:r>
            <w:r w:rsidR="0008528A">
              <w:t>following</w:t>
            </w:r>
            <w:r>
              <w:t xml:space="preserve"> Ravensbourne’s policies for the overall safety of the building</w:t>
            </w:r>
          </w:p>
          <w:p w14:paraId="5E56114C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8"/>
              <w:ind w:right="283"/>
            </w:pPr>
            <w:r>
              <w:t>Maintains building in optimal operating condition by performing prompt repairs as and when needed</w:t>
            </w:r>
          </w:p>
          <w:p w14:paraId="26E27D2F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73" w:lineRule="auto"/>
              <w:ind w:right="283"/>
              <w:rPr>
                <w:rFonts w:ascii="Symbol" w:hAnsi="Symbol"/>
              </w:rPr>
            </w:pPr>
            <w:r>
              <w:t>Ensure that all contractors are engaged and managed</w:t>
            </w:r>
            <w:r>
              <w:rPr>
                <w:spacing w:val="-19"/>
              </w:rPr>
              <w:t xml:space="preserve"> </w:t>
            </w:r>
            <w:r>
              <w:t>on</w:t>
            </w:r>
            <w:r w:rsidR="0008528A">
              <w:t>-</w:t>
            </w:r>
            <w:r>
              <w:t>site in full compliance with Health and Safety regulations and adhere to the Universities health and safety policy and</w:t>
            </w:r>
            <w:r>
              <w:rPr>
                <w:spacing w:val="-7"/>
              </w:rPr>
              <w:t xml:space="preserve"> </w:t>
            </w:r>
            <w:r>
              <w:t>procedures</w:t>
            </w:r>
          </w:p>
          <w:p w14:paraId="59E92F1E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0" w:line="266" w:lineRule="auto"/>
              <w:ind w:right="283"/>
              <w:rPr>
                <w:rFonts w:ascii="Symbol" w:hAnsi="Symbol"/>
                <w:sz w:val="24"/>
              </w:rPr>
            </w:pPr>
            <w:r>
              <w:t xml:space="preserve">All assets maintained to SFG 20 standards and </w:t>
            </w:r>
            <w:r w:rsidR="0008528A">
              <w:t>following</w:t>
            </w:r>
            <w:r>
              <w:rPr>
                <w:spacing w:val="-27"/>
              </w:rPr>
              <w:t xml:space="preserve"> </w:t>
            </w:r>
            <w:r>
              <w:t>agreed PPM plan and Lifecycle</w:t>
            </w:r>
            <w:r>
              <w:rPr>
                <w:spacing w:val="-3"/>
              </w:rPr>
              <w:t xml:space="preserve"> </w:t>
            </w:r>
            <w:r>
              <w:t>Plan</w:t>
            </w:r>
          </w:p>
          <w:p w14:paraId="61C170D5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9" w:line="264" w:lineRule="auto"/>
              <w:ind w:right="283"/>
              <w:rPr>
                <w:rFonts w:ascii="Symbol" w:hAnsi="Symbol"/>
                <w:sz w:val="24"/>
              </w:rPr>
            </w:pPr>
            <w:r>
              <w:t>Any other duties as may reasonably be required and that fall within the scope</w:t>
            </w:r>
            <w:r>
              <w:rPr>
                <w:spacing w:val="-21"/>
              </w:rPr>
              <w:t xml:space="preserve"> </w:t>
            </w:r>
            <w:r>
              <w:t>and range of the</w:t>
            </w:r>
            <w:r>
              <w:rPr>
                <w:spacing w:val="-3"/>
              </w:rPr>
              <w:t xml:space="preserve"> </w:t>
            </w:r>
            <w:r>
              <w:t>role</w:t>
            </w:r>
          </w:p>
          <w:p w14:paraId="55127A89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1" w:line="271" w:lineRule="auto"/>
              <w:ind w:right="283"/>
              <w:rPr>
                <w:rFonts w:ascii="Symbol" w:hAnsi="Symbol"/>
              </w:rPr>
            </w:pPr>
            <w:r>
              <w:t>Demonstrate understanding of Ravensbourne’s values, culture and</w:t>
            </w:r>
            <w:r>
              <w:rPr>
                <w:spacing w:val="-40"/>
              </w:rPr>
              <w:t xml:space="preserve"> </w:t>
            </w:r>
            <w:r>
              <w:t>educational ethos and promote these through everyday practice in the</w:t>
            </w:r>
            <w:r>
              <w:rPr>
                <w:spacing w:val="-3"/>
              </w:rPr>
              <w:t xml:space="preserve"> </w:t>
            </w:r>
            <w:r>
              <w:t>role</w:t>
            </w:r>
          </w:p>
          <w:p w14:paraId="40F3CDD5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8"/>
              <w:ind w:right="283"/>
              <w:rPr>
                <w:rFonts w:ascii="Symbol" w:hAnsi="Symbol"/>
              </w:rPr>
            </w:pPr>
            <w:r>
              <w:t>Work within Ravensbourne’s Code of Conduct and other</w:t>
            </w:r>
            <w:r>
              <w:rPr>
                <w:spacing w:val="-10"/>
              </w:rPr>
              <w:t xml:space="preserve"> </w:t>
            </w:r>
            <w:r>
              <w:t>Rules</w:t>
            </w:r>
          </w:p>
          <w:p w14:paraId="642C4C14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6" w:line="271" w:lineRule="auto"/>
              <w:ind w:right="283"/>
              <w:rPr>
                <w:rFonts w:ascii="Symbol" w:hAnsi="Symbol"/>
              </w:rPr>
            </w:pPr>
            <w:r>
              <w:t>Comply with all legislative, regulatory and policy requirements (e.g. Finance,</w:t>
            </w:r>
            <w:r>
              <w:rPr>
                <w:spacing w:val="-25"/>
              </w:rPr>
              <w:t xml:space="preserve"> </w:t>
            </w:r>
            <w:r>
              <w:t>HR) as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</w:p>
          <w:p w14:paraId="126F8418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 w:line="271" w:lineRule="auto"/>
              <w:ind w:right="283"/>
              <w:rPr>
                <w:rFonts w:ascii="Symbol" w:hAnsi="Symbol"/>
              </w:rPr>
            </w:pPr>
            <w:r>
              <w:t>Demonstrate value and importance of equality and diversity in every aspect of Ravensbourne’s</w:t>
            </w:r>
            <w:r>
              <w:rPr>
                <w:spacing w:val="-4"/>
              </w:rPr>
              <w:t xml:space="preserve"> </w:t>
            </w:r>
            <w:r>
              <w:t>work,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show</w:t>
            </w:r>
            <w:r>
              <w:rPr>
                <w:spacing w:val="-5"/>
              </w:rPr>
              <w:t xml:space="preserve"> </w:t>
            </w: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everyday</w:t>
            </w:r>
            <w:r>
              <w:rPr>
                <w:spacing w:val="-5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</w:p>
          <w:p w14:paraId="5B2B449D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" w:line="271" w:lineRule="auto"/>
              <w:ind w:right="283"/>
              <w:rPr>
                <w:rFonts w:ascii="Symbol" w:hAnsi="Symbol"/>
              </w:rPr>
            </w:pPr>
            <w:r>
              <w:t>Work in accordance with, and promote Ravensbourne’s</w:t>
            </w:r>
            <w:r>
              <w:rPr>
                <w:spacing w:val="-40"/>
              </w:rPr>
              <w:t xml:space="preserve"> </w:t>
            </w:r>
            <w:r>
              <w:t>environmental sustainability policy and</w:t>
            </w:r>
            <w:r>
              <w:rPr>
                <w:spacing w:val="-4"/>
              </w:rPr>
              <w:t xml:space="preserve"> </w:t>
            </w:r>
            <w:r>
              <w:t>practices</w:t>
            </w:r>
          </w:p>
          <w:p w14:paraId="25F42835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7"/>
              <w:ind w:right="283"/>
              <w:rPr>
                <w:rFonts w:ascii="Symbol" w:hAnsi="Symbol"/>
              </w:rPr>
            </w:pPr>
            <w:r>
              <w:t>Make full use of all information and communication technologies to meet</w:t>
            </w:r>
            <w:r>
              <w:rPr>
                <w:spacing w:val="-14"/>
              </w:rPr>
              <w:t xml:space="preserve"> </w:t>
            </w:r>
            <w:r>
              <w:t>the</w:t>
            </w:r>
          </w:p>
          <w:p w14:paraId="22B745AF" w14:textId="77777777" w:rsidR="00AC7FA9" w:rsidRDefault="00AC7FA9" w:rsidP="002665C6">
            <w:pPr>
              <w:pStyle w:val="TableParagraph"/>
              <w:spacing w:before="35"/>
              <w:ind w:left="828" w:right="283"/>
            </w:pPr>
            <w:r>
              <w:t>requirements of the role and to promote organizational effectiveness</w:t>
            </w:r>
          </w:p>
          <w:p w14:paraId="6BF9088A" w14:textId="77777777" w:rsidR="00AC7FA9" w:rsidRDefault="00AC7FA9" w:rsidP="00AC7FA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3" w:lineRule="auto"/>
              <w:ind w:right="283"/>
            </w:pPr>
            <w:r>
              <w:t>Perform such other duties consistent with the role as may from time to time be assigned, collaborating fully with others to get the work done and</w:t>
            </w:r>
            <w:r>
              <w:rPr>
                <w:spacing w:val="-38"/>
              </w:rPr>
              <w:t xml:space="preserve"> </w:t>
            </w:r>
            <w:r>
              <w:t>Ravensbourne’s objectives</w:t>
            </w:r>
            <w:r>
              <w:rPr>
                <w:spacing w:val="-1"/>
              </w:rPr>
              <w:t xml:space="preserve"> </w:t>
            </w:r>
            <w:r>
              <w:t>achieved</w:t>
            </w:r>
          </w:p>
          <w:p w14:paraId="4BC9784A" w14:textId="77777777" w:rsidR="00AC7FA9" w:rsidRDefault="00AC7FA9" w:rsidP="002665C6">
            <w:pPr>
              <w:pStyle w:val="TableParagraph"/>
              <w:tabs>
                <w:tab w:val="left" w:pos="828"/>
                <w:tab w:val="left" w:pos="829"/>
              </w:tabs>
              <w:spacing w:before="8"/>
            </w:pPr>
          </w:p>
          <w:p w14:paraId="0B1886ED" w14:textId="77777777" w:rsidR="00AC7FA9" w:rsidRDefault="00AC7FA9" w:rsidP="002665C6">
            <w:pPr>
              <w:pStyle w:val="TableParagraph"/>
              <w:tabs>
                <w:tab w:val="left" w:pos="828"/>
                <w:tab w:val="left" w:pos="829"/>
              </w:tabs>
              <w:spacing w:before="8"/>
            </w:pPr>
          </w:p>
          <w:p w14:paraId="46FCF5FC" w14:textId="77777777" w:rsidR="00AC7FA9" w:rsidRDefault="00AC7FA9" w:rsidP="002665C6">
            <w:pPr>
              <w:pStyle w:val="TableParagraph"/>
              <w:tabs>
                <w:tab w:val="left" w:pos="828"/>
                <w:tab w:val="left" w:pos="829"/>
              </w:tabs>
              <w:spacing w:before="8"/>
            </w:pPr>
          </w:p>
          <w:p w14:paraId="71758DC0" w14:textId="77777777" w:rsidR="00AC7FA9" w:rsidRDefault="00AC7FA9" w:rsidP="002665C6">
            <w:pPr>
              <w:pStyle w:val="TableParagraph"/>
              <w:tabs>
                <w:tab w:val="left" w:pos="828"/>
                <w:tab w:val="left" w:pos="829"/>
              </w:tabs>
              <w:spacing w:before="8"/>
            </w:pPr>
          </w:p>
          <w:p w14:paraId="45CBEA59" w14:textId="77777777" w:rsidR="00AC7FA9" w:rsidRDefault="00AC7FA9" w:rsidP="002665C6">
            <w:pPr>
              <w:pStyle w:val="TableParagraph"/>
              <w:tabs>
                <w:tab w:val="left" w:pos="828"/>
                <w:tab w:val="left" w:pos="829"/>
              </w:tabs>
              <w:spacing w:before="8"/>
            </w:pPr>
          </w:p>
          <w:p w14:paraId="3AEA2BE1" w14:textId="77777777" w:rsidR="00AC7FA9" w:rsidRDefault="00AC7FA9" w:rsidP="002665C6">
            <w:pPr>
              <w:pStyle w:val="TableParagraph"/>
              <w:tabs>
                <w:tab w:val="left" w:pos="828"/>
                <w:tab w:val="left" w:pos="829"/>
              </w:tabs>
              <w:spacing w:before="8"/>
            </w:pPr>
          </w:p>
          <w:p w14:paraId="44A21E85" w14:textId="77777777" w:rsidR="00AC7FA9" w:rsidRDefault="00AC7FA9" w:rsidP="002665C6">
            <w:pPr>
              <w:pStyle w:val="TableParagraph"/>
              <w:tabs>
                <w:tab w:val="left" w:pos="828"/>
                <w:tab w:val="left" w:pos="829"/>
              </w:tabs>
              <w:spacing w:before="8"/>
            </w:pPr>
          </w:p>
        </w:tc>
      </w:tr>
    </w:tbl>
    <w:p w14:paraId="492C456D" w14:textId="77777777" w:rsidR="00AC7FA9" w:rsidRDefault="00AC7FA9" w:rsidP="00AC7FA9">
      <w:pPr>
        <w:sectPr w:rsidR="00AC7FA9" w:rsidSect="00AC7FA9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AC7FA9" w14:paraId="748EA6AB" w14:textId="77777777" w:rsidTr="00AC7FA9">
        <w:trPr>
          <w:trHeight w:val="13031"/>
        </w:trPr>
        <w:tc>
          <w:tcPr>
            <w:tcW w:w="9923" w:type="dxa"/>
          </w:tcPr>
          <w:p w14:paraId="42704DA0" w14:textId="77777777" w:rsidR="00AC7FA9" w:rsidRDefault="00AC7FA9" w:rsidP="002665C6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Key working relationships (i.e. titles of roles, both internally and externally, with which this role holder interacts </w:t>
            </w:r>
            <w:r w:rsidR="0008528A">
              <w:rPr>
                <w:b/>
                <w:sz w:val="24"/>
              </w:rPr>
              <w:t>regularly</w:t>
            </w:r>
            <w:r>
              <w:rPr>
                <w:b/>
                <w:sz w:val="24"/>
              </w:rPr>
              <w:t>):</w:t>
            </w:r>
          </w:p>
          <w:p w14:paraId="695EC399" w14:textId="77777777" w:rsidR="00AC7FA9" w:rsidRPr="002607DC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19"/>
              <w:rPr>
                <w:rFonts w:ascii="Symbol" w:hAnsi="Symbol"/>
              </w:rPr>
            </w:pPr>
            <w:r>
              <w:t>Technical Services Manager</w:t>
            </w:r>
          </w:p>
          <w:p w14:paraId="7382A191" w14:textId="77777777" w:rsidR="00AC7FA9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19"/>
              <w:rPr>
                <w:rFonts w:ascii="Symbol" w:hAnsi="Symbol"/>
              </w:rPr>
            </w:pPr>
            <w:r>
              <w:t>Assistant Technical Services Manager</w:t>
            </w:r>
          </w:p>
          <w:p w14:paraId="757D2179" w14:textId="77777777" w:rsidR="00AC7FA9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6"/>
              <w:rPr>
                <w:rFonts w:ascii="Symbol" w:hAnsi="Symbol"/>
              </w:rPr>
            </w:pPr>
            <w:r>
              <w:t>Health, Safety and Environmental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  <w:p w14:paraId="5C7A0B14" w14:textId="77777777" w:rsidR="00AC7FA9" w:rsidRPr="00E67D25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7"/>
              <w:rPr>
                <w:rFonts w:ascii="Symbol" w:hAnsi="Symbol"/>
              </w:rPr>
            </w:pPr>
            <w:r>
              <w:t>Facilities</w:t>
            </w:r>
            <w:r>
              <w:rPr>
                <w:spacing w:val="-1"/>
              </w:rPr>
              <w:t xml:space="preserve"> </w:t>
            </w:r>
            <w:r>
              <w:t>Manager</w:t>
            </w:r>
          </w:p>
          <w:p w14:paraId="5107DC4D" w14:textId="77777777" w:rsidR="00AC7FA9" w:rsidRPr="00E67D25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7"/>
              <w:rPr>
                <w:rFonts w:ascii="Symbol" w:hAnsi="Symbol"/>
              </w:rPr>
            </w:pPr>
            <w:r>
              <w:t>Assistant Facilities</w:t>
            </w:r>
            <w:r>
              <w:rPr>
                <w:spacing w:val="-1"/>
              </w:rPr>
              <w:t xml:space="preserve"> </w:t>
            </w:r>
            <w:r>
              <w:t>Manager</w:t>
            </w:r>
          </w:p>
          <w:p w14:paraId="359B4E3D" w14:textId="77777777" w:rsidR="00AC7FA9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5"/>
              <w:rPr>
                <w:rFonts w:ascii="Symbol" w:hAnsi="Symbol"/>
              </w:rPr>
            </w:pPr>
            <w:r>
              <w:t>Timetabling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  <w:p w14:paraId="221552F4" w14:textId="77777777" w:rsidR="00AC7FA9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7"/>
              <w:rPr>
                <w:rFonts w:ascii="Symbol" w:hAnsi="Symbol"/>
              </w:rPr>
            </w:pPr>
            <w:r>
              <w:t>Events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  <w:p w14:paraId="271C177C" w14:textId="77777777" w:rsidR="00AC7FA9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6"/>
              <w:rPr>
                <w:rFonts w:ascii="Symbol" w:hAnsi="Symbol"/>
              </w:rPr>
            </w:pPr>
            <w:r>
              <w:t>Catering</w:t>
            </w:r>
            <w:r>
              <w:rPr>
                <w:spacing w:val="-2"/>
              </w:rPr>
              <w:t xml:space="preserve"> </w:t>
            </w:r>
            <w:r>
              <w:t>Contractor</w:t>
            </w:r>
          </w:p>
          <w:p w14:paraId="7BBDB667" w14:textId="77777777" w:rsidR="00AC7FA9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7"/>
              <w:rPr>
                <w:rFonts w:ascii="Symbol" w:hAnsi="Symbol"/>
              </w:rPr>
            </w:pPr>
            <w:r>
              <w:t>IT/AV</w:t>
            </w:r>
            <w:r>
              <w:rPr>
                <w:spacing w:val="-1"/>
              </w:rPr>
              <w:t xml:space="preserve"> </w:t>
            </w:r>
            <w:r>
              <w:t>Teams</w:t>
            </w:r>
          </w:p>
          <w:p w14:paraId="380B7CC3" w14:textId="77777777" w:rsidR="00AC7FA9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7"/>
              <w:rPr>
                <w:rFonts w:ascii="Symbol" w:hAnsi="Symbol"/>
              </w:rPr>
            </w:pPr>
            <w:r>
              <w:t>M&amp;E Services</w:t>
            </w:r>
            <w:r>
              <w:rPr>
                <w:spacing w:val="-2"/>
              </w:rPr>
              <w:t xml:space="preserve"> </w:t>
            </w:r>
            <w:r>
              <w:t>Contractors</w:t>
            </w:r>
          </w:p>
          <w:p w14:paraId="2BBE1BAF" w14:textId="77777777" w:rsidR="00AC7FA9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5"/>
              <w:rPr>
                <w:rFonts w:ascii="Symbol" w:hAnsi="Symbol"/>
              </w:rPr>
            </w:pPr>
            <w:r>
              <w:t>Academic</w:t>
            </w:r>
            <w:r>
              <w:rPr>
                <w:spacing w:val="-1"/>
              </w:rPr>
              <w:t xml:space="preserve"> </w:t>
            </w:r>
            <w:r>
              <w:t>teams</w:t>
            </w:r>
          </w:p>
          <w:p w14:paraId="3738D00F" w14:textId="77777777" w:rsidR="00AC7FA9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6"/>
              <w:rPr>
                <w:rFonts w:ascii="Symbol" w:hAnsi="Symbol"/>
              </w:rPr>
            </w:pPr>
            <w:r>
              <w:t>Consultants and Professionals from within the built</w:t>
            </w:r>
            <w:r>
              <w:rPr>
                <w:spacing w:val="-4"/>
              </w:rPr>
              <w:t xml:space="preserve"> </w:t>
            </w:r>
            <w:r>
              <w:t>environment</w:t>
            </w:r>
          </w:p>
          <w:p w14:paraId="19928DDE" w14:textId="77777777" w:rsidR="00AC7FA9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3" w:lineRule="auto"/>
              <w:ind w:right="261"/>
            </w:pPr>
            <w:r>
              <w:t>Retail Units situated within the Ravensbourne</w:t>
            </w:r>
            <w:r>
              <w:rPr>
                <w:spacing w:val="-5"/>
              </w:rPr>
              <w:t xml:space="preserve"> </w:t>
            </w:r>
            <w:r>
              <w:t>building</w:t>
            </w:r>
          </w:p>
          <w:p w14:paraId="26593CE4" w14:textId="77777777" w:rsidR="00AC7FA9" w:rsidRDefault="00AC7FA9" w:rsidP="002665C6">
            <w:pPr>
              <w:pStyle w:val="TableParagraph"/>
              <w:tabs>
                <w:tab w:val="left" w:pos="828"/>
                <w:tab w:val="left" w:pos="829"/>
              </w:tabs>
              <w:spacing w:line="273" w:lineRule="auto"/>
              <w:ind w:right="261"/>
            </w:pPr>
          </w:p>
          <w:p w14:paraId="4881B5FE" w14:textId="77777777" w:rsidR="00AC7FA9" w:rsidRDefault="00AC7FA9" w:rsidP="002665C6">
            <w:pPr>
              <w:widowControl/>
              <w:autoSpaceDE/>
              <w:autoSpaceDN/>
              <w:contextualSpacing/>
            </w:pPr>
          </w:p>
          <w:p w14:paraId="332FAFD6" w14:textId="77777777" w:rsidR="00AC7FA9" w:rsidRDefault="00AC7FA9" w:rsidP="002665C6">
            <w:pPr>
              <w:rPr>
                <w:rFonts w:ascii="Calibri" w:eastAsia="Calibri" w:hAnsi="Calibri" w:cs="Times New Roman"/>
              </w:rPr>
            </w:pPr>
            <w:r w:rsidRPr="000B2DC7">
              <w:rPr>
                <w:b/>
              </w:rPr>
              <w:t>LAWS, REGULATIONS AND POLICIES</w:t>
            </w:r>
          </w:p>
          <w:p w14:paraId="4779610F" w14:textId="77777777" w:rsidR="00AC7FA9" w:rsidRPr="000B2DC7" w:rsidRDefault="00AC7FA9" w:rsidP="00AC7FA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>
              <w:t>F</w:t>
            </w:r>
            <w:r w:rsidRPr="000B2DC7">
              <w:t>ollow all applicable laws</w:t>
            </w:r>
            <w:r>
              <w:t xml:space="preserve"> and building regulations</w:t>
            </w:r>
          </w:p>
          <w:p w14:paraId="168D5EC2" w14:textId="77777777" w:rsidR="00AC7FA9" w:rsidRDefault="00AC7FA9" w:rsidP="00AC7FA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>
              <w:t xml:space="preserve">Provide </w:t>
            </w:r>
            <w:r w:rsidR="0008528A">
              <w:t xml:space="preserve">the </w:t>
            </w:r>
            <w:r>
              <w:t xml:space="preserve">highest standards of customer </w:t>
            </w:r>
            <w:r w:rsidRPr="000B2DC7">
              <w:t>satisfa</w:t>
            </w:r>
            <w:r>
              <w:t xml:space="preserve">ction by providing quality </w:t>
            </w:r>
            <w:r w:rsidRPr="000B2DC7">
              <w:t xml:space="preserve">services and products within </w:t>
            </w:r>
            <w:r>
              <w:t>Ravensbourne’s</w:t>
            </w:r>
            <w:r w:rsidRPr="000B2DC7">
              <w:t xml:space="preserve"> standards</w:t>
            </w:r>
          </w:p>
          <w:p w14:paraId="4878F7F1" w14:textId="77777777" w:rsidR="00AC7FA9" w:rsidRPr="00726D43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3" w:lineRule="auto"/>
              <w:ind w:right="261"/>
            </w:pPr>
            <w:r>
              <w:t xml:space="preserve">Work </w:t>
            </w:r>
            <w:r w:rsidR="0008528A">
              <w:t xml:space="preserve">a </w:t>
            </w:r>
            <w:r>
              <w:t xml:space="preserve">minimum of 35 Hrs. per week. </w:t>
            </w:r>
            <w:r w:rsidRPr="00726D43">
              <w:t xml:space="preserve">Normal working days are Monday to Friday but occasionally Weekend </w:t>
            </w:r>
            <w:r>
              <w:t>work require</w:t>
            </w:r>
            <w:r w:rsidR="0008528A">
              <w:t>s</w:t>
            </w:r>
            <w:r>
              <w:t xml:space="preserve"> as per Business needs.</w:t>
            </w:r>
          </w:p>
          <w:p w14:paraId="63CCAC9E" w14:textId="77777777" w:rsidR="00AC7FA9" w:rsidRPr="003E7CDB" w:rsidRDefault="00AC7FA9" w:rsidP="00AC7FA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3" w:lineRule="auto"/>
              <w:ind w:right="261"/>
            </w:pPr>
            <w:r w:rsidRPr="003E7CDB">
              <w:t>Due to the nature of this role, this role require</w:t>
            </w:r>
            <w:r w:rsidR="0008528A">
              <w:t>s</w:t>
            </w:r>
            <w:r w:rsidRPr="003E7CDB">
              <w:t xml:space="preserve"> to work during the Christmas </w:t>
            </w:r>
            <w:r>
              <w:t xml:space="preserve">and other </w:t>
            </w:r>
            <w:r w:rsidRPr="003E7CDB">
              <w:t xml:space="preserve">closure </w:t>
            </w:r>
            <w:r>
              <w:t xml:space="preserve">days </w:t>
            </w:r>
            <w:r w:rsidRPr="003E7CDB">
              <w:t>of the university.</w:t>
            </w:r>
          </w:p>
          <w:p w14:paraId="3E0721F5" w14:textId="77777777" w:rsidR="00AC7FA9" w:rsidRDefault="00AC7FA9" w:rsidP="002665C6">
            <w:pPr>
              <w:pStyle w:val="ListParagraph"/>
              <w:widowControl/>
              <w:autoSpaceDE/>
              <w:autoSpaceDN/>
              <w:ind w:left="720"/>
              <w:contextualSpacing/>
            </w:pPr>
          </w:p>
          <w:p w14:paraId="32AE97CF" w14:textId="77777777" w:rsidR="00AC7FA9" w:rsidRDefault="00AC7FA9" w:rsidP="002665C6">
            <w:pPr>
              <w:pStyle w:val="TableParagraph"/>
              <w:ind w:left="108"/>
              <w:rPr>
                <w:b/>
                <w:sz w:val="24"/>
              </w:rPr>
            </w:pPr>
          </w:p>
          <w:p w14:paraId="6F02B7F0" w14:textId="77777777" w:rsidR="00AC7FA9" w:rsidRDefault="00AC7FA9" w:rsidP="002665C6">
            <w:pPr>
              <w:pStyle w:val="TableParagraph"/>
              <w:ind w:left="108"/>
              <w:rPr>
                <w:b/>
                <w:sz w:val="24"/>
              </w:rPr>
            </w:pPr>
            <w:r w:rsidRPr="0021688B">
              <w:rPr>
                <w:b/>
                <w:sz w:val="24"/>
              </w:rPr>
              <w:t>Health and Safety &amp; Environment</w:t>
            </w:r>
            <w:r>
              <w:rPr>
                <w:b/>
                <w:sz w:val="24"/>
              </w:rPr>
              <w:t>:</w:t>
            </w:r>
          </w:p>
          <w:p w14:paraId="565766ED" w14:textId="77777777" w:rsidR="00AC7FA9" w:rsidRDefault="00AC7FA9" w:rsidP="002665C6">
            <w:pPr>
              <w:pStyle w:val="TableParagraph"/>
              <w:ind w:left="108"/>
              <w:rPr>
                <w:b/>
                <w:sz w:val="24"/>
              </w:rPr>
            </w:pPr>
          </w:p>
          <w:p w14:paraId="72146BEF" w14:textId="77777777" w:rsidR="00AC7FA9" w:rsidRPr="000F5FAA" w:rsidRDefault="00AC7FA9" w:rsidP="00AC7FA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 w:rsidRPr="000F5FAA">
              <w:t xml:space="preserve">Complies with </w:t>
            </w:r>
            <w:r>
              <w:t xml:space="preserve">Ravensbourne’s </w:t>
            </w:r>
            <w:r w:rsidRPr="000F5FAA">
              <w:t>H&amp;S policy (issued on induction and available from HR if required)</w:t>
            </w:r>
          </w:p>
          <w:p w14:paraId="147DA7DD" w14:textId="77777777" w:rsidR="00AC7FA9" w:rsidRPr="000F5FAA" w:rsidRDefault="00AC7FA9" w:rsidP="00AC7FA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 w:rsidRPr="000F5FAA">
              <w:t xml:space="preserve">Reports any suspicious </w:t>
            </w:r>
            <w:r w:rsidR="00A14830" w:rsidRPr="000F5FAA">
              <w:t>behavio</w:t>
            </w:r>
            <w:r w:rsidR="00A14830">
              <w:t>r</w:t>
            </w:r>
            <w:r w:rsidRPr="000F5FAA">
              <w:t xml:space="preserve"> of employees to the Manager and Security</w:t>
            </w:r>
          </w:p>
          <w:p w14:paraId="339D7C76" w14:textId="77777777" w:rsidR="00AC7FA9" w:rsidRPr="000F5FAA" w:rsidRDefault="00AC7FA9" w:rsidP="00AC7FA9">
            <w:pPr>
              <w:widowControl/>
              <w:numPr>
                <w:ilvl w:val="0"/>
                <w:numId w:val="2"/>
              </w:numPr>
              <w:autoSpaceDE/>
              <w:autoSpaceDN/>
            </w:pPr>
            <w:r w:rsidRPr="000F5FAA">
              <w:t xml:space="preserve">Ensures that all potential and real hazards are reported and reduced immediately </w:t>
            </w:r>
          </w:p>
          <w:p w14:paraId="3BBC9708" w14:textId="77777777" w:rsidR="00AC7FA9" w:rsidRPr="000F5FAA" w:rsidRDefault="00AC7FA9" w:rsidP="00AC7FA9">
            <w:pPr>
              <w:widowControl/>
              <w:numPr>
                <w:ilvl w:val="0"/>
                <w:numId w:val="2"/>
              </w:numPr>
              <w:autoSpaceDE/>
              <w:autoSpaceDN/>
            </w:pPr>
            <w:r>
              <w:t>Fully understand Ravensbourne’s</w:t>
            </w:r>
            <w:r w:rsidRPr="000F5FAA">
              <w:t xml:space="preserve"> fire, emergency, and bomb procedures</w:t>
            </w:r>
          </w:p>
          <w:p w14:paraId="4CFAD16B" w14:textId="77777777" w:rsidR="00AC7FA9" w:rsidRPr="000F5FAA" w:rsidRDefault="00AC7FA9" w:rsidP="00AC7FA9">
            <w:pPr>
              <w:widowControl/>
              <w:numPr>
                <w:ilvl w:val="0"/>
                <w:numId w:val="2"/>
              </w:numPr>
              <w:autoSpaceDE/>
              <w:autoSpaceDN/>
            </w:pPr>
            <w:r>
              <w:t>Always</w:t>
            </w:r>
            <w:r w:rsidRPr="000F5FAA">
              <w:t xml:space="preserve"> wo</w:t>
            </w:r>
            <w:r>
              <w:t xml:space="preserve">rk </w:t>
            </w:r>
            <w:r w:rsidR="0008528A">
              <w:t>safely</w:t>
            </w:r>
            <w:r>
              <w:t xml:space="preserve"> and</w:t>
            </w:r>
            <w:r w:rsidRPr="000F5FAA">
              <w:t xml:space="preserve"> does not harm or injure self or others </w:t>
            </w:r>
          </w:p>
          <w:p w14:paraId="4D40C299" w14:textId="77777777" w:rsidR="00AC7FA9" w:rsidRPr="000F5FAA" w:rsidRDefault="00AC7FA9" w:rsidP="00AC7FA9">
            <w:pPr>
              <w:widowControl/>
              <w:numPr>
                <w:ilvl w:val="0"/>
                <w:numId w:val="2"/>
              </w:numPr>
              <w:autoSpaceDE/>
              <w:autoSpaceDN/>
            </w:pPr>
            <w:r w:rsidRPr="000F5FAA">
              <w:t xml:space="preserve">Ensures the safety of the people and property within the premises by applying </w:t>
            </w:r>
            <w:r>
              <w:t xml:space="preserve">H&amp;S </w:t>
            </w:r>
            <w:r w:rsidRPr="000F5FAA">
              <w:t xml:space="preserve">regulations, adhering to existing laws and </w:t>
            </w:r>
            <w:r>
              <w:t xml:space="preserve">relevant </w:t>
            </w:r>
            <w:r w:rsidR="00A14830" w:rsidRPr="000F5FAA">
              <w:t>regulations</w:t>
            </w:r>
          </w:p>
          <w:p w14:paraId="4876416C" w14:textId="77777777" w:rsidR="00AC7FA9" w:rsidRPr="000F5FAA" w:rsidRDefault="00AC7FA9" w:rsidP="00AC7FA9">
            <w:pPr>
              <w:widowControl/>
              <w:numPr>
                <w:ilvl w:val="0"/>
                <w:numId w:val="2"/>
              </w:numPr>
              <w:autoSpaceDE/>
              <w:autoSpaceDN/>
            </w:pPr>
            <w:r w:rsidRPr="000F5FAA">
              <w:t>Anticipates possible and probable hazards and conditions and either corrects them takes action to prevent them from happening</w:t>
            </w:r>
            <w:r>
              <w:t xml:space="preserve"> or reports them to the Manager</w:t>
            </w:r>
          </w:p>
          <w:p w14:paraId="7BB89DE7" w14:textId="77777777" w:rsidR="00AC7FA9" w:rsidRDefault="00AC7FA9" w:rsidP="00AC7FA9">
            <w:pPr>
              <w:widowControl/>
              <w:numPr>
                <w:ilvl w:val="0"/>
                <w:numId w:val="2"/>
              </w:numPr>
              <w:autoSpaceDE/>
              <w:autoSpaceDN/>
            </w:pPr>
            <w:r w:rsidRPr="000F5FAA">
              <w:t xml:space="preserve">Ensures that the highest standards of personal hygiene, uniform, appearance, body language and conduct </w:t>
            </w:r>
            <w:r>
              <w:t>is maintained</w:t>
            </w:r>
            <w:r w:rsidR="003F4CEC">
              <w:t xml:space="preserve"> </w:t>
            </w:r>
          </w:p>
        </w:tc>
      </w:tr>
    </w:tbl>
    <w:p w14:paraId="1F9CE2C9" w14:textId="77777777" w:rsidR="00A061B0" w:rsidRDefault="00A061B0"/>
    <w:sectPr w:rsidR="00A0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803"/>
    <w:multiLevelType w:val="hybridMultilevel"/>
    <w:tmpl w:val="5FD27198"/>
    <w:lvl w:ilvl="0" w:tplc="3C6078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B283E62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2" w:tplc="CA383BBC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 w:tplc="2F3437A2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AA9A7DCC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5" w:tplc="81DC5C18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71A09B52">
      <w:numFmt w:val="bullet"/>
      <w:lvlText w:val="•"/>
      <w:lvlJc w:val="left"/>
      <w:pPr>
        <w:ind w:left="5758" w:hanging="360"/>
      </w:pPr>
      <w:rPr>
        <w:rFonts w:hint="default"/>
        <w:lang w:val="en-US" w:eastAsia="en-US" w:bidi="ar-SA"/>
      </w:rPr>
    </w:lvl>
    <w:lvl w:ilvl="7" w:tplc="0980DBFC">
      <w:numFmt w:val="bullet"/>
      <w:lvlText w:val="•"/>
      <w:lvlJc w:val="left"/>
      <w:pPr>
        <w:ind w:left="6581" w:hanging="360"/>
      </w:pPr>
      <w:rPr>
        <w:rFonts w:hint="default"/>
        <w:lang w:val="en-US" w:eastAsia="en-US" w:bidi="ar-SA"/>
      </w:rPr>
    </w:lvl>
    <w:lvl w:ilvl="8" w:tplc="D092F7C4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9546AF"/>
    <w:multiLevelType w:val="hybridMultilevel"/>
    <w:tmpl w:val="D3B8B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860139">
    <w:abstractNumId w:val="0"/>
  </w:num>
  <w:num w:numId="2" w16cid:durableId="96770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MDE1MLc0tzA3MjVV0lEKTi0uzszPAykwrgUA8F1zaSwAAAA="/>
  </w:docVars>
  <w:rsids>
    <w:rsidRoot w:val="00AC7FA9"/>
    <w:rsid w:val="0008528A"/>
    <w:rsid w:val="001F4485"/>
    <w:rsid w:val="00372795"/>
    <w:rsid w:val="003F4CEC"/>
    <w:rsid w:val="00525E42"/>
    <w:rsid w:val="00573054"/>
    <w:rsid w:val="00784D49"/>
    <w:rsid w:val="007F2507"/>
    <w:rsid w:val="00A061B0"/>
    <w:rsid w:val="00A14830"/>
    <w:rsid w:val="00AC7FA9"/>
    <w:rsid w:val="00B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E64F"/>
  <w15:chartTrackingRefBased/>
  <w15:docId w15:val="{23761428-41A5-4986-8A1C-922D438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7F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7FA9"/>
    <w:rPr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7FA9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AC7FA9"/>
    <w:pPr>
      <w:spacing w:before="30"/>
      <w:ind w:left="118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AC7FA9"/>
    <w:rPr>
      <w:rFonts w:ascii="Arial" w:eastAsia="Arial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C7FA9"/>
  </w:style>
  <w:style w:type="paragraph" w:customStyle="1" w:styleId="TableParagraph">
    <w:name w:val="Table Paragraph"/>
    <w:basedOn w:val="Normal"/>
    <w:uiPriority w:val="1"/>
    <w:qFormat/>
    <w:rsid w:val="00AC7FA9"/>
  </w:style>
  <w:style w:type="paragraph" w:styleId="BalloonText">
    <w:name w:val="Balloon Text"/>
    <w:basedOn w:val="Normal"/>
    <w:link w:val="BalloonTextChar"/>
    <w:uiPriority w:val="99"/>
    <w:semiHidden/>
    <w:unhideWhenUsed/>
    <w:rsid w:val="00AC7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A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D166D56E6C34BBB7BC47EBEF1D039" ma:contentTypeVersion="15" ma:contentTypeDescription="Create a new document." ma:contentTypeScope="" ma:versionID="e57c2db477d6201ae25c17db1f98101a">
  <xsd:schema xmlns:xsd="http://www.w3.org/2001/XMLSchema" xmlns:xs="http://www.w3.org/2001/XMLSchema" xmlns:p="http://schemas.microsoft.com/office/2006/metadata/properties" xmlns:ns2="4a8a8c25-5a5b-4fb5-9657-2863f94a584d" xmlns:ns3="10b48a4f-a2f7-49ca-8107-27176de4597e" targetNamespace="http://schemas.microsoft.com/office/2006/metadata/properties" ma:root="true" ma:fieldsID="38bbb90a4171dd629d7d23362d97035e" ns2:_="" ns3:_="">
    <xsd:import namespace="4a8a8c25-5a5b-4fb5-9657-2863f94a584d"/>
    <xsd:import namespace="10b48a4f-a2f7-49ca-8107-27176de459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8c25-5a5b-4fb5-9657-2863f94a58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f94326-6371-4c42-b7e4-cb470a9ebd66}" ma:internalName="TaxCatchAll" ma:showField="CatchAllData" ma:web="4a8a8c25-5a5b-4fb5-9657-2863f94a5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8a4f-a2f7-49ca-8107-27176de45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601e38-4fae-43f1-aaaa-2ce173c4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48a4f-a2f7-49ca-8107-27176de4597e">
      <Terms xmlns="http://schemas.microsoft.com/office/infopath/2007/PartnerControls"/>
    </lcf76f155ced4ddcb4097134ff3c332f>
    <TaxCatchAll xmlns="4a8a8c25-5a5b-4fb5-9657-2863f94a584d" xsi:nil="true"/>
  </documentManagement>
</p:properties>
</file>

<file path=customXml/itemProps1.xml><?xml version="1.0" encoding="utf-8"?>
<ds:datastoreItem xmlns:ds="http://schemas.openxmlformats.org/officeDocument/2006/customXml" ds:itemID="{2195540F-8B38-4742-87A9-3F299112917E}"/>
</file>

<file path=customXml/itemProps2.xml><?xml version="1.0" encoding="utf-8"?>
<ds:datastoreItem xmlns:ds="http://schemas.openxmlformats.org/officeDocument/2006/customXml" ds:itemID="{7EC3F40B-68B4-41ED-8F09-A7301E3C56B0}"/>
</file>

<file path=customXml/itemProps3.xml><?xml version="1.0" encoding="utf-8"?>
<ds:datastoreItem xmlns:ds="http://schemas.openxmlformats.org/officeDocument/2006/customXml" ds:itemID="{A3930866-4D72-40C5-AF49-3442DCFD8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5082</Characters>
  <Application>Microsoft Office Word</Application>
  <DocSecurity>4</DocSecurity>
  <Lines>42</Lines>
  <Paragraphs>11</Paragraphs>
  <ScaleCrop>false</ScaleCrop>
  <Company>Ravensbourne University London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Nayak</dc:creator>
  <cp:keywords/>
  <dc:description/>
  <cp:lastModifiedBy>Gilda Tafilaku</cp:lastModifiedBy>
  <cp:revision>2</cp:revision>
  <dcterms:created xsi:type="dcterms:W3CDTF">2023-01-13T15:42:00Z</dcterms:created>
  <dcterms:modified xsi:type="dcterms:W3CDTF">2023-01-13T15:42:00Z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0x0101000EAD166D56E6C34BBB7BC47EBEF1D039</vt:lpwstr>
  </property>
</Properties>
</file>